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 xml:space="preserve"> 会昌县白鹅梓坑幼儿园及白鹅乡商超和帮扶车间桩基工程项目招标函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629"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7020"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会昌县白鹅梓坑幼儿园及白鹅乡商超和帮扶车间桩基项目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7020"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会昌县白鹅乡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桩基工程施工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7020"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2022年8月2日至2022年8月5 日10点前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7020"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按每月支付合格工程量的70%，</w:t>
            </w:r>
            <w:r>
              <w:rPr>
                <w:rFonts w:hint="eastAsia" w:ascii="仿宋" w:hAnsi="仿宋" w:eastAsia="仿宋" w:cs="仿宋"/>
                <w:b w:val="0"/>
                <w:bCs w:val="0"/>
                <w:sz w:val="32"/>
                <w:szCs w:val="32"/>
                <w:vertAlign w:val="baseline"/>
                <w:lang w:val="en-US" w:eastAsia="zh-CN"/>
              </w:rPr>
              <w:t>桩基检测</w:t>
            </w:r>
            <w:r>
              <w:rPr>
                <w:rFonts w:hint="default" w:ascii="仿宋" w:hAnsi="仿宋" w:eastAsia="仿宋" w:cs="仿宋"/>
                <w:b w:val="0"/>
                <w:bCs w:val="0"/>
                <w:sz w:val="32"/>
                <w:szCs w:val="32"/>
                <w:vertAlign w:val="baseline"/>
                <w:lang w:val="en-US" w:eastAsia="zh-CN"/>
              </w:rPr>
              <w:t>合格后</w:t>
            </w:r>
            <w:r>
              <w:rPr>
                <w:rFonts w:hint="eastAsia" w:ascii="仿宋" w:hAnsi="仿宋" w:eastAsia="仿宋" w:cs="仿宋"/>
                <w:b w:val="0"/>
                <w:bCs w:val="0"/>
                <w:sz w:val="32"/>
                <w:szCs w:val="32"/>
                <w:vertAlign w:val="baseline"/>
                <w:lang w:val="en-US" w:eastAsia="zh-CN"/>
              </w:rPr>
              <w:t>再支付20%</w:t>
            </w:r>
            <w:r>
              <w:rPr>
                <w:rFonts w:hint="default" w:ascii="仿宋" w:hAnsi="仿宋" w:eastAsia="仿宋" w:cs="仿宋"/>
                <w:b w:val="0"/>
                <w:bCs w:val="0"/>
                <w:sz w:val="32"/>
                <w:szCs w:val="32"/>
                <w:vertAlign w:val="baseline"/>
                <w:lang w:val="en-US" w:eastAsia="zh-CN"/>
              </w:rPr>
              <w:t>，剩余</w:t>
            </w:r>
            <w:r>
              <w:rPr>
                <w:rFonts w:hint="eastAsia" w:ascii="仿宋" w:hAnsi="仿宋" w:eastAsia="仿宋" w:cs="仿宋"/>
                <w:b w:val="0"/>
                <w:bCs w:val="0"/>
                <w:sz w:val="32"/>
                <w:szCs w:val="32"/>
                <w:vertAlign w:val="baseline"/>
                <w:lang w:val="en-US" w:eastAsia="zh-CN"/>
              </w:rPr>
              <w:t>1</w:t>
            </w:r>
            <w:r>
              <w:rPr>
                <w:rFonts w:hint="default" w:ascii="仿宋" w:hAnsi="仿宋" w:eastAsia="仿宋" w:cs="仿宋"/>
                <w:b w:val="0"/>
                <w:bCs w:val="0"/>
                <w:sz w:val="32"/>
                <w:szCs w:val="32"/>
                <w:vertAlign w:val="baseline"/>
                <w:lang w:val="en-US" w:eastAsia="zh-CN"/>
              </w:rPr>
              <w:t>0%</w:t>
            </w:r>
            <w:r>
              <w:rPr>
                <w:rFonts w:hint="eastAsia" w:ascii="仿宋" w:hAnsi="仿宋" w:eastAsia="仿宋" w:cs="仿宋"/>
                <w:b w:val="0"/>
                <w:bCs w:val="0"/>
                <w:sz w:val="32"/>
                <w:szCs w:val="32"/>
                <w:vertAlign w:val="baseline"/>
                <w:lang w:val="en-US" w:eastAsia="zh-CN"/>
              </w:rPr>
              <w:t>桩基</w:t>
            </w:r>
            <w:r>
              <w:rPr>
                <w:rFonts w:hint="default" w:ascii="仿宋" w:hAnsi="仿宋" w:eastAsia="仿宋" w:cs="仿宋"/>
                <w:b w:val="0"/>
                <w:bCs w:val="0"/>
                <w:sz w:val="32"/>
                <w:szCs w:val="32"/>
                <w:vertAlign w:val="baseline"/>
                <w:lang w:val="en-US" w:eastAsia="zh-CN"/>
              </w:rPr>
              <w:t>完工后</w:t>
            </w:r>
            <w:r>
              <w:rPr>
                <w:rFonts w:hint="eastAsia" w:ascii="仿宋" w:hAnsi="仿宋" w:eastAsia="仿宋" w:cs="仿宋"/>
                <w:b w:val="0"/>
                <w:bCs w:val="0"/>
                <w:sz w:val="32"/>
                <w:szCs w:val="32"/>
                <w:vertAlign w:val="baseline"/>
                <w:lang w:val="en-US" w:eastAsia="zh-CN"/>
              </w:rPr>
              <w:t>壹</w:t>
            </w:r>
            <w:r>
              <w:rPr>
                <w:rFonts w:hint="default" w:ascii="仿宋" w:hAnsi="仿宋" w:eastAsia="仿宋" w:cs="仿宋"/>
                <w:b w:val="0"/>
                <w:bCs w:val="0"/>
                <w:sz w:val="32"/>
                <w:szCs w:val="32"/>
                <w:vertAlign w:val="baseline"/>
                <w:lang w:val="en-US" w:eastAsia="zh-CN"/>
              </w:rPr>
              <w:t>年内付清。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7020" w:type="dxa"/>
            <w:vAlign w:val="center"/>
          </w:tcPr>
          <w:p>
            <w:pPr>
              <w:ind w:firstLine="320" w:firstLineChars="100"/>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林  工 15870710725</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需要图纸及勘察项目现场请联系技术负责人或项目经理，报名需联系招标联系人，并提供报名资料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629"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2022年8月5 号下午15:00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1.2、报价文件由报价表（参照附件格式）、法人身份证复印件、公司营业执照复印件，开户许可证复印件、委托书及被委托人身份证复印件，复印件都需加盖公章，报价必须密封否则无效。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5）参加桩基工程活动前三年内，在经营活动中没有重大违法记录。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6）本项目的特定资格要求：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1、需要有关于桩基工程相关资质的劳务公司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2、需要提供近三年关于桩基工程的业绩证明需加盖公章、合同复印件。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3、提供在“国家企业信用信息公示系统”查询记录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4、提供公司主要管理及其直系亲属未在会昌县恒茂建设发展集团有限责任公司从业的承诺书。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壹</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以电汇</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供应商以电汇等非现金形式提交的响应保证金,在《成交通知书》发出之日起五个工作日内按来款渠道直接无息退还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中标人中标后需缴纳壹万元履约保证金</w:t>
      </w:r>
      <w:r>
        <w:rPr>
          <w:rFonts w:hint="eastAsia" w:ascii="仿宋_GB2312" w:hAnsi="仿宋_GB2312" w:eastAsia="仿宋_GB2312" w:cs="仿宋_GB2312"/>
          <w:sz w:val="32"/>
          <w:szCs w:val="32"/>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spacing w:line="360" w:lineRule="auto"/>
        <w:ind w:firstLine="321" w:firstLineChars="100"/>
        <w:rPr>
          <w:rFonts w:hint="eastAsia" w:ascii="仿宋_GB2312" w:eastAsia="仿宋_GB2312"/>
          <w:b/>
          <w:bCs/>
          <w:sz w:val="32"/>
          <w:szCs w:val="32"/>
          <w:lang w:eastAsia="zh-CN"/>
        </w:rPr>
      </w:pPr>
      <w:r>
        <w:rPr>
          <w:rFonts w:hint="eastAsia" w:ascii="仿宋_GB2312" w:hAnsi="仿宋_GB2312" w:eastAsia="仿宋_GB2312" w:cs="仿宋_GB2312"/>
          <w:b/>
          <w:bCs/>
          <w:sz w:val="32"/>
          <w:szCs w:val="32"/>
          <w:lang w:val="en-US" w:eastAsia="zh-CN"/>
        </w:rPr>
        <w:t xml:space="preserve">4.1 </w:t>
      </w:r>
      <w:r>
        <w:rPr>
          <w:rFonts w:hint="eastAsia" w:ascii="仿宋_GB2312" w:eastAsia="仿宋_GB2312"/>
          <w:b/>
          <w:bCs/>
          <w:sz w:val="32"/>
          <w:szCs w:val="32"/>
        </w:rPr>
        <w:t>承包内容</w:t>
      </w:r>
      <w:r>
        <w:rPr>
          <w:rFonts w:hint="eastAsia" w:ascii="仿宋_GB2312" w:eastAsia="仿宋_GB2312"/>
          <w:b/>
          <w:bCs/>
          <w:sz w:val="32"/>
          <w:szCs w:val="32"/>
          <w:lang w:eastAsia="zh-CN"/>
        </w:rPr>
        <w:t>：</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桩机进出场、钻孔桩成孔(若遇不能成孔地质需要打拔机下护筒进行施工），钢筋笼制作、焊接、安放钢筋笼，砼浇灌，回填桩孔，桩头破碎。</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4.2工艺流程</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一)放样定位</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工程开工前，根据轴线及桩位布置情况,在场地内建立测量控制网，然后依据控制网测放各桩位中心点。</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二）旋挖机就位</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钻机就位必须稳固、周正、水平,定位,钻头中心与桩位中心误差不大于１０ｍｍ。</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三)埋设护筒</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护筒直径应比桩孔直径大200ｍｍ，长度应满足护筒底进入黏土层不少于0.５ｍ 的要求,护筒顶端高出地面０.3m,护筒埋设的倾斜度控制在1%以内,护筒埋设偏差不超过30mm，护筒四周用黏土回填，分层夯实。</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四)旋挖机成孔</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结合以往施工经验，我方采用现代工具旋挖机进行成孔:在护筒埋设并定位后,使用SR－25０ 型转挖机钻进，该钻机扭矩大,转速高,成孔效率高,适合在中风化层中钻进。</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钻机在就位时应重新测量、定位,在成孔过程中采用泥浆护壁。利用钻进过程中钻头对泥土的搅拌作用自然造浆，根据实际需要可对泥浆的比重进行调节，在施工过程中泥浆比重一般控制在1.２~1.3 之间，泥浆在循环过程中在孔壁表面形成泥皮,它和泥浆的自重对孔壁起到保护作用,防止孔壁坍塌。通过成孔施工,泥浆护壁效果比较好，完全可以满足施工的需要。可通过掏渣筒掏渣以及给孔内加清水的方法来调节泥浆的比重,根据实际施工需要,泥浆比重一般控制在1.３ 以上，这样有利于钻进和孔壁的稳定。</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五）清孔（如有扩大头才需清孔)</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在钻机钻至设计孔深后，将钻头降至孔底，慢转，重点是清出扩大头扩出的余泥。</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六)钢筋笼制作与安放</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1．钢筋笼制作</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钢筋笼在现场分节制作，主筋与加强筋全部焊接,螺旋筋与主筋采</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用隔点焊加固,钢筋笼制作符合设计要求外,还应符合表2 规定。</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制作好的钢筋笼,即进行逐节验收，合格后挂牌存放。</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表２ 　钢筋笼制作允许偏差表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3420"/>
        <w:gridCol w:w="3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188"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项次</w:t>
            </w:r>
          </w:p>
        </w:tc>
        <w:tc>
          <w:tcPr>
            <w:tcW w:w="3420"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项　目</w:t>
            </w:r>
          </w:p>
        </w:tc>
        <w:tc>
          <w:tcPr>
            <w:tcW w:w="3914"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允许偏差（mm）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p>
        </w:tc>
        <w:tc>
          <w:tcPr>
            <w:tcW w:w="3420"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主筋间距</w:t>
            </w:r>
          </w:p>
        </w:tc>
        <w:tc>
          <w:tcPr>
            <w:tcW w:w="3914"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w:t>
            </w:r>
          </w:p>
        </w:tc>
        <w:tc>
          <w:tcPr>
            <w:tcW w:w="3420"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箍筋间距</w:t>
            </w:r>
          </w:p>
        </w:tc>
        <w:tc>
          <w:tcPr>
            <w:tcW w:w="3914"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w:t>
            </w:r>
          </w:p>
        </w:tc>
        <w:tc>
          <w:tcPr>
            <w:tcW w:w="3420"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钢筋笼直径</w:t>
            </w:r>
          </w:p>
        </w:tc>
        <w:tc>
          <w:tcPr>
            <w:tcW w:w="3914"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±１0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w:t>
            </w:r>
          </w:p>
        </w:tc>
        <w:tc>
          <w:tcPr>
            <w:tcW w:w="3420"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钢筋笼长度</w:t>
            </w:r>
          </w:p>
        </w:tc>
        <w:tc>
          <w:tcPr>
            <w:tcW w:w="3914"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±５０</w:t>
            </w:r>
          </w:p>
        </w:tc>
      </w:tr>
    </w:tbl>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2．钢筋笼孔内安放</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钢筋笼长(超过16m)在孔口焊接,单面焊１0d，焊缝高度≥0.3ｄ，焊缝宽度≥0.7d。两段笼子应保持顺直，同截面接头不得超过配筋的5０％，间距错开,不少于35d。钢筋焊接完好后，应缓慢下放入孔内,严禁砸笼。</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七）下导管</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１.导管的选择</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采用丝扣连接的导管,其内径φ2５0~φ2８０，底管长度为4m,中间每节长度一般为2.５m。在导管使用前,必须对导管进行外观检查、对接检查。</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1)外观检查:检查导管有无变形、坑凹、弯曲,以及有无破损或裂缝等，并应检查其内壁是否平滑,对于新导管应检查其内壁是否光滑及有无焊渣,对于旧导管应检查其内壁是否有混凝土粘附固结。</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２)对接检查：导管接头丝扣应保持良好。连接后应平直,同心度要好。</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经以上检验合格后方可投入使用,对于不合格导管严禁使用。导管长度应根据孔深进行配备,满足清孔及水下混凝土浇筑的需要，即清孔时能下至孔底；水下浇筑时，导管底端距孔底0.5m　左右,混凝土应能顺利从导管内灌至孔底。</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２.导管下放</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导管在孔口连接处应牢固,设置密封圈,吊放时，应使位置居中,轴线顺直，稳定沉放,避免卡挂钢筋笼和刮撞孔壁。</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八)混凝土浇筑</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１．混凝土车搅拌运输；混凝土坍落度控制在18～22ｃm;用搅拌车混凝土直接到孔口倒入料斗内。</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２．水下混凝土浇筑：浇筑前，对不同直径、深度的桩孔分别计算出混凝土浇筑初灌量。施工中要保证浇筑初灌量。浇筑时导管埋深控制在2～6m,拆管前专人测量孔内混凝土面，并做记录，浇筑混凝土接近桩顶标高时，应控制最后一次浇筑量，确保桩顶标高符合设计要求。</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3．试块制作：在浇桩过程中,随机抽取1~２ 盘混凝土做试块，每支桩应做一组试块，制作好的试块在12h 后拆模，放置静水中养护。试块评定采用数理统计法评定。</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九）起拔护筒</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混凝土浇筑结束后,即起拔护筒,并将浇筑设备机具清洗干净,堆放整齐。</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十)回填桩孔</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桩孔混凝土浇筑完成后，应将上部未灌混凝土部分利用场地内护筒、沟、池、槽开挖出来的泥土、矿渣等进行回填，回填满后，用混凝土重新将孔口封。</w:t>
      </w:r>
    </w:p>
    <w:p>
      <w:pPr>
        <w:numPr>
          <w:ilvl w:val="0"/>
          <w:numId w:val="2"/>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桩头破碎</w:t>
      </w:r>
    </w:p>
    <w:p>
      <w:pPr>
        <w:numPr>
          <w:ilvl w:val="0"/>
          <w:numId w:val="0"/>
        </w:numPr>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桩基成桩之后约有50-100cm浮浆，需人工破除及钢筋切除多余部分。</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2、所以封袋上都可以写明投标人名称和联系方式。</w:t>
      </w:r>
    </w:p>
    <w:p>
      <w:pPr>
        <w:numPr>
          <w:ilvl w:val="0"/>
          <w:numId w:val="0"/>
        </w:num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3、投标人应在投标须知前在规定的时间前将投标文件递交到指定地点。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numPr>
          <w:ilvl w:val="0"/>
          <w:numId w:val="3"/>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工程量及控制价</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lang w:val="en-US" w:eastAsia="zh-CN"/>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1633"/>
        <w:gridCol w:w="1603"/>
        <w:gridCol w:w="1603"/>
        <w:gridCol w:w="1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3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60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控制单价</w:t>
            </w:r>
          </w:p>
        </w:tc>
        <w:tc>
          <w:tcPr>
            <w:tcW w:w="160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604"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桩基（直径0.8m内）</w:t>
            </w:r>
          </w:p>
        </w:tc>
        <w:tc>
          <w:tcPr>
            <w:tcW w:w="1633" w:type="dxa"/>
            <w:vAlign w:val="center"/>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1200</w:t>
            </w:r>
          </w:p>
        </w:tc>
        <w:tc>
          <w:tcPr>
            <w:tcW w:w="1603" w:type="dxa"/>
            <w:vAlign w:val="center"/>
          </w:tcPr>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200元</w:t>
            </w:r>
          </w:p>
        </w:tc>
        <w:tc>
          <w:tcPr>
            <w:tcW w:w="160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m</w:t>
            </w:r>
          </w:p>
        </w:tc>
        <w:tc>
          <w:tcPr>
            <w:tcW w:w="1604" w:type="dxa"/>
            <w:vAlign w:val="center"/>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含增值税专票，包工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2" w:type="dxa"/>
            <w:gridSpan w:val="2"/>
          </w:tcPr>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合计</w:t>
            </w:r>
          </w:p>
        </w:tc>
        <w:tc>
          <w:tcPr>
            <w:tcW w:w="4810" w:type="dxa"/>
            <w:gridSpan w:val="3"/>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240000元</w:t>
            </w:r>
          </w:p>
        </w:tc>
      </w:tr>
    </w:tbl>
    <w:p>
      <w:pPr>
        <w:numPr>
          <w:ilvl w:val="0"/>
          <w:numId w:val="0"/>
        </w:numPr>
        <w:jc w:val="both"/>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仿宋" w:hAnsi="仿宋" w:eastAsia="仿宋" w:cs="仿宋"/>
          <w:b/>
          <w:bCs/>
          <w:sz w:val="28"/>
          <w:szCs w:val="28"/>
          <w:lang w:val="en-US" w:eastAsia="zh-CN"/>
        </w:rPr>
        <w:t>（注：桩基工程量仅供参考，以实际发生量为准）</w:t>
      </w:r>
    </w:p>
    <w:p>
      <w:pPr>
        <w:widowControl/>
        <w:spacing w:line="500" w:lineRule="exact"/>
        <w:jc w:val="both"/>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rPr>
          <w:rFonts w:hint="eastAsia" w:ascii="宋体" w:hAnsi="宋体" w:cs="宋体"/>
          <w:b/>
          <w:bCs w:val="0"/>
          <w:color w:val="000000" w:themeColor="text1"/>
          <w:kern w:val="0"/>
          <w:sz w:val="36"/>
          <w:szCs w:val="36"/>
          <w:lang w:eastAsia="zh-CN"/>
          <w14:textFill>
            <w14:solidFill>
              <w14:schemeClr w14:val="tx1"/>
            </w14:solidFill>
          </w14:textFill>
        </w:rPr>
      </w:pPr>
      <w:r>
        <w:rPr>
          <w:rFonts w:hint="eastAsia" w:ascii="宋体" w:hAnsi="宋体" w:cs="宋体"/>
          <w:b/>
          <w:bCs w:val="0"/>
          <w:color w:val="000000" w:themeColor="text1"/>
          <w:kern w:val="0"/>
          <w:sz w:val="36"/>
          <w:szCs w:val="36"/>
          <w:lang w:eastAsia="zh-CN"/>
          <w14:textFill>
            <w14:solidFill>
              <w14:schemeClr w14:val="tx1"/>
            </w14:solidFill>
          </w14:textFill>
        </w:rPr>
        <w:br w:type="page"/>
      </w:r>
    </w:p>
    <w:p>
      <w:pPr>
        <w:widowControl/>
        <w:spacing w:line="500" w:lineRule="exact"/>
        <w:jc w:val="center"/>
        <w:rPr>
          <w:rFonts w:hint="eastAsia" w:ascii="宋体" w:hAnsi="宋体" w:cs="宋体" w:eastAsiaTheme="minorEastAsia"/>
          <w:b/>
          <w:bCs w:val="0"/>
          <w:color w:val="000000" w:themeColor="text1"/>
          <w:kern w:val="0"/>
          <w:sz w:val="36"/>
          <w:szCs w:val="36"/>
          <w:lang w:eastAsia="zh-CN"/>
          <w14:textFill>
            <w14:solidFill>
              <w14:schemeClr w14:val="tx1"/>
            </w14:solidFill>
          </w14:textFill>
        </w:rPr>
      </w:pPr>
      <w:r>
        <w:rPr>
          <w:rFonts w:hint="eastAsia" w:ascii="宋体" w:hAnsi="宋体" w:cs="宋体"/>
          <w:b/>
          <w:bCs w:val="0"/>
          <w:color w:val="000000" w:themeColor="text1"/>
          <w:kern w:val="0"/>
          <w:sz w:val="36"/>
          <w:szCs w:val="36"/>
          <w:lang w:eastAsia="zh-CN"/>
          <w14:textFill>
            <w14:solidFill>
              <w14:schemeClr w14:val="tx1"/>
            </w14:solidFill>
          </w14:textFill>
        </w:rPr>
        <w:t>报价表</w:t>
      </w:r>
    </w:p>
    <w:p>
      <w:pPr>
        <w:widowControl/>
        <w:spacing w:line="500" w:lineRule="exact"/>
        <w:ind w:firstLine="200"/>
        <w:jc w:val="left"/>
        <w:rPr>
          <w:rFonts w:hint="eastAsia" w:ascii="宋体" w:hAnsi="宋体" w:cs="宋体"/>
          <w:bCs/>
          <w:color w:val="FF0000"/>
          <w:kern w:val="0"/>
          <w:sz w:val="27"/>
          <w:szCs w:val="27"/>
        </w:rPr>
      </w:pP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2"/>
        <w:gridCol w:w="1700"/>
        <w:gridCol w:w="1553"/>
        <w:gridCol w:w="1553"/>
        <w:gridCol w:w="1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2"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00"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55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控制单价</w:t>
            </w:r>
          </w:p>
        </w:tc>
        <w:tc>
          <w:tcPr>
            <w:tcW w:w="155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554"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2"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桩基（直径0.8m内）</w:t>
            </w:r>
          </w:p>
        </w:tc>
        <w:tc>
          <w:tcPr>
            <w:tcW w:w="1700" w:type="dxa"/>
            <w:vAlign w:val="center"/>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1200</w:t>
            </w:r>
            <w:bookmarkStart w:id="2" w:name="_GoBack"/>
            <w:bookmarkEnd w:id="2"/>
          </w:p>
        </w:tc>
        <w:tc>
          <w:tcPr>
            <w:tcW w:w="1553" w:type="dxa"/>
            <w:vAlign w:val="center"/>
          </w:tcPr>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元</w:t>
            </w:r>
          </w:p>
        </w:tc>
        <w:tc>
          <w:tcPr>
            <w:tcW w:w="155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m</w:t>
            </w:r>
          </w:p>
        </w:tc>
        <w:tc>
          <w:tcPr>
            <w:tcW w:w="1554" w:type="dxa"/>
            <w:vAlign w:val="center"/>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含增值税专票，包工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62" w:type="dxa"/>
            <w:gridSpan w:val="2"/>
          </w:tcPr>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合计</w:t>
            </w:r>
          </w:p>
        </w:tc>
        <w:tc>
          <w:tcPr>
            <w:tcW w:w="4660" w:type="dxa"/>
            <w:gridSpan w:val="3"/>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元</w:t>
            </w:r>
          </w:p>
        </w:tc>
      </w:tr>
    </w:tbl>
    <w:p>
      <w:pPr>
        <w:numPr>
          <w:ilvl w:val="0"/>
          <w:numId w:val="0"/>
        </w:numPr>
        <w:jc w:val="both"/>
        <w:rPr>
          <w:rFonts w:hint="eastAsia" w:ascii="仿宋_GB2312" w:hAnsi="仿宋_GB2312" w:eastAsia="仿宋_GB2312" w:cs="仿宋_GB2312"/>
          <w:b w:val="0"/>
          <w:bCs w:val="0"/>
          <w:sz w:val="32"/>
          <w:szCs w:val="32"/>
          <w:lang w:val="en-US" w:eastAsia="zh-CN"/>
        </w:rPr>
      </w:pPr>
      <w:r>
        <w:rPr>
          <w:rFonts w:hint="eastAsia" w:ascii="仿宋" w:hAnsi="仿宋" w:eastAsia="仿宋" w:cs="仿宋"/>
          <w:b/>
          <w:bCs/>
          <w:sz w:val="28"/>
          <w:szCs w:val="28"/>
          <w:lang w:val="en-US" w:eastAsia="zh-CN"/>
        </w:rPr>
        <w:t>（注：桩基工程量仅供参考，以实际发生量为准）</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二〇二二年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9C4A6E"/>
    <w:multiLevelType w:val="singleLevel"/>
    <w:tmpl w:val="929C4A6E"/>
    <w:lvl w:ilvl="0" w:tentative="0">
      <w:start w:val="4"/>
      <w:numFmt w:val="chineseCounting"/>
      <w:suff w:val="space"/>
      <w:lvlText w:val="%1、"/>
      <w:lvlJc w:val="left"/>
      <w:rPr>
        <w:rFonts w:hint="eastAsia"/>
      </w:rPr>
    </w:lvl>
  </w:abstractNum>
  <w:abstractNum w:abstractNumId="1">
    <w:nsid w:val="3EB9ADC0"/>
    <w:multiLevelType w:val="singleLevel"/>
    <w:tmpl w:val="3EB9ADC0"/>
    <w:lvl w:ilvl="0" w:tentative="0">
      <w:start w:val="11"/>
      <w:numFmt w:val="chineseCounting"/>
      <w:suff w:val="nothing"/>
      <w:lvlText w:val="%1）"/>
      <w:lvlJc w:val="left"/>
      <w:rPr>
        <w:rFonts w:hint="eastAsia"/>
      </w:rPr>
    </w:lvl>
  </w:abstractNum>
  <w:abstractNum w:abstractNumId="2">
    <w:nsid w:val="4027C8AB"/>
    <w:multiLevelType w:val="singleLevel"/>
    <w:tmpl w:val="4027C8AB"/>
    <w:lvl w:ilvl="0" w:tentative="0">
      <w:start w:val="4"/>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1501908"/>
    <w:rsid w:val="017F23E3"/>
    <w:rsid w:val="01BC5813"/>
    <w:rsid w:val="01F44DDE"/>
    <w:rsid w:val="05FC1336"/>
    <w:rsid w:val="087710DF"/>
    <w:rsid w:val="08C52F3A"/>
    <w:rsid w:val="0A701785"/>
    <w:rsid w:val="0B6F55A6"/>
    <w:rsid w:val="0BE55DB3"/>
    <w:rsid w:val="0D316F93"/>
    <w:rsid w:val="0E46525B"/>
    <w:rsid w:val="11E931F7"/>
    <w:rsid w:val="181F019F"/>
    <w:rsid w:val="18C61D26"/>
    <w:rsid w:val="1A326011"/>
    <w:rsid w:val="1CFF72A4"/>
    <w:rsid w:val="1D550C0E"/>
    <w:rsid w:val="1DA13FB7"/>
    <w:rsid w:val="207104EF"/>
    <w:rsid w:val="20B5129E"/>
    <w:rsid w:val="21A84DD5"/>
    <w:rsid w:val="24D33A69"/>
    <w:rsid w:val="26B17245"/>
    <w:rsid w:val="26C323AA"/>
    <w:rsid w:val="2732523B"/>
    <w:rsid w:val="27401F01"/>
    <w:rsid w:val="27841796"/>
    <w:rsid w:val="28084AD4"/>
    <w:rsid w:val="28F46694"/>
    <w:rsid w:val="2AE23455"/>
    <w:rsid w:val="2D6F4221"/>
    <w:rsid w:val="2E4E508B"/>
    <w:rsid w:val="2FCF51D6"/>
    <w:rsid w:val="31395A20"/>
    <w:rsid w:val="31B7693E"/>
    <w:rsid w:val="329B4E81"/>
    <w:rsid w:val="33F56325"/>
    <w:rsid w:val="34967B67"/>
    <w:rsid w:val="35B9285B"/>
    <w:rsid w:val="36182EAA"/>
    <w:rsid w:val="374C12C3"/>
    <w:rsid w:val="37635B07"/>
    <w:rsid w:val="3A582007"/>
    <w:rsid w:val="3B1F3144"/>
    <w:rsid w:val="3D9335F9"/>
    <w:rsid w:val="3DD7330F"/>
    <w:rsid w:val="3E100141"/>
    <w:rsid w:val="3F98152E"/>
    <w:rsid w:val="3FA67C41"/>
    <w:rsid w:val="427621E8"/>
    <w:rsid w:val="441A414F"/>
    <w:rsid w:val="444B1319"/>
    <w:rsid w:val="45561F04"/>
    <w:rsid w:val="45AC7876"/>
    <w:rsid w:val="4BD73F9D"/>
    <w:rsid w:val="4CE405DF"/>
    <w:rsid w:val="4E2421D1"/>
    <w:rsid w:val="4E2A4E82"/>
    <w:rsid w:val="4E2D29F8"/>
    <w:rsid w:val="4F1E0265"/>
    <w:rsid w:val="506759EB"/>
    <w:rsid w:val="506A612C"/>
    <w:rsid w:val="51BC3509"/>
    <w:rsid w:val="57A066D0"/>
    <w:rsid w:val="5B6718A2"/>
    <w:rsid w:val="5C9F2CFB"/>
    <w:rsid w:val="5D363C4D"/>
    <w:rsid w:val="5D613E0C"/>
    <w:rsid w:val="5E190F3A"/>
    <w:rsid w:val="5F6A62B3"/>
    <w:rsid w:val="5FB967DC"/>
    <w:rsid w:val="6038664F"/>
    <w:rsid w:val="631C253B"/>
    <w:rsid w:val="64D82142"/>
    <w:rsid w:val="65F74891"/>
    <w:rsid w:val="68A56F66"/>
    <w:rsid w:val="68A576BD"/>
    <w:rsid w:val="6B7B2FD8"/>
    <w:rsid w:val="6CE67984"/>
    <w:rsid w:val="6D29435E"/>
    <w:rsid w:val="6D385C16"/>
    <w:rsid w:val="6E275208"/>
    <w:rsid w:val="6E532A8D"/>
    <w:rsid w:val="70104913"/>
    <w:rsid w:val="735D3AA8"/>
    <w:rsid w:val="76DF57AD"/>
    <w:rsid w:val="786A0221"/>
    <w:rsid w:val="788F66D6"/>
    <w:rsid w:val="7D083A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3329</Words>
  <Characters>3484</Characters>
  <Lines>0</Lines>
  <Paragraphs>0</Paragraphs>
  <TotalTime>6</TotalTime>
  <ScaleCrop>false</ScaleCrop>
  <LinksUpToDate>false</LinksUpToDate>
  <CharactersWithSpaces>3608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2022-08-02T07:06:00Z</cp:lastPrinted>
  <dcterms:modified xsi:type="dcterms:W3CDTF">2022-08-02T07:11:49Z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36A85DED1F6E47BA83F83A831A4FF298</vt:lpwstr>
  </property>
</Properties>
</file>