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bCs/>
          <w:color w:val="000000"/>
          <w:sz w:val="36"/>
          <w:szCs w:val="36"/>
        </w:rPr>
        <w:t>会昌县建筑垃圾资源化处置项目</w:t>
      </w:r>
      <w:r>
        <w:rPr>
          <w:rFonts w:hint="eastAsia" w:ascii="仿宋" w:hAnsi="仿宋" w:eastAsia="仿宋" w:cs="仿宋"/>
          <w:b/>
          <w:bCs/>
          <w:color w:val="000000"/>
          <w:sz w:val="36"/>
          <w:szCs w:val="36"/>
          <w:lang w:eastAsia="zh-CN"/>
        </w:rPr>
        <w:t>、</w:t>
      </w:r>
      <w:r>
        <w:rPr>
          <w:rFonts w:hint="eastAsia" w:ascii="仿宋" w:hAnsi="仿宋" w:eastAsia="仿宋" w:cs="仿宋"/>
          <w:b/>
          <w:bCs/>
          <w:color w:val="000000"/>
          <w:sz w:val="36"/>
          <w:szCs w:val="36"/>
          <w:lang w:val="en-US" w:eastAsia="zh-CN"/>
        </w:rPr>
        <w:t>会昌县文化艺术中心项目、会昌县第三中学扩建项目</w:t>
      </w:r>
      <w:r>
        <w:rPr>
          <w:rFonts w:hint="eastAsia" w:ascii="仿宋" w:hAnsi="仿宋" w:eastAsia="仿宋" w:cs="仿宋"/>
          <w:b/>
          <w:bCs/>
          <w:color w:val="000000"/>
          <w:sz w:val="36"/>
          <w:szCs w:val="36"/>
          <w:lang w:eastAsia="zh-CN"/>
        </w:rPr>
        <w:t>水土保持报告书</w:t>
      </w:r>
      <w:r>
        <w:rPr>
          <w:rFonts w:hint="eastAsia" w:ascii="仿宋" w:hAnsi="仿宋" w:eastAsia="仿宋" w:cs="仿宋"/>
          <w:b/>
          <w:bCs/>
          <w:color w:val="000000"/>
          <w:sz w:val="36"/>
          <w:szCs w:val="36"/>
          <w:lang w:val="en-US" w:eastAsia="zh-CN"/>
        </w:rPr>
        <w:t>编制简易招标</w:t>
      </w:r>
      <w:r>
        <w:rPr>
          <w:rFonts w:hint="eastAsia" w:ascii="仿宋" w:hAnsi="仿宋" w:eastAsia="仿宋" w:cs="仿宋"/>
          <w:b/>
          <w:bCs/>
          <w:sz w:val="36"/>
          <w:szCs w:val="36"/>
          <w:lang w:val="en-US" w:eastAsia="zh-CN"/>
        </w:rPr>
        <w:t>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会昌县城市发展投资有限责任公司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color w:val="000000"/>
                <w:sz w:val="32"/>
                <w:szCs w:val="32"/>
              </w:rPr>
              <w:t>会昌县建筑垃圾资源化处置项目</w:t>
            </w:r>
            <w:r>
              <w:rPr>
                <w:rFonts w:hint="eastAsia" w:ascii="仿宋" w:hAnsi="仿宋" w:eastAsia="仿宋" w:cs="仿宋"/>
                <w:b w:val="0"/>
                <w:bCs/>
                <w:color w:val="000000"/>
                <w:sz w:val="32"/>
                <w:szCs w:val="32"/>
                <w:lang w:eastAsia="zh-CN"/>
              </w:rPr>
              <w:t>、</w:t>
            </w:r>
            <w:r>
              <w:rPr>
                <w:rFonts w:hint="eastAsia" w:ascii="仿宋" w:hAnsi="仿宋" w:eastAsia="仿宋" w:cs="仿宋"/>
                <w:b w:val="0"/>
                <w:bCs w:val="0"/>
                <w:color w:val="000000"/>
                <w:sz w:val="32"/>
                <w:szCs w:val="32"/>
                <w:lang w:val="en-US" w:eastAsia="zh-CN"/>
              </w:rPr>
              <w:t>会昌县文化艺术中心项目、会昌县第三中学扩建项目</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color w:val="000000"/>
                <w:sz w:val="32"/>
                <w:szCs w:val="32"/>
              </w:rPr>
              <w:t>会昌县建筑垃圾资源化处置项目</w:t>
            </w:r>
            <w:r>
              <w:rPr>
                <w:rFonts w:hint="eastAsia" w:ascii="仿宋" w:hAnsi="仿宋" w:eastAsia="仿宋" w:cs="仿宋"/>
                <w:b w:val="0"/>
                <w:bCs/>
                <w:color w:val="000000"/>
                <w:sz w:val="32"/>
                <w:szCs w:val="32"/>
                <w:lang w:eastAsia="zh-CN"/>
              </w:rPr>
              <w:t>、</w:t>
            </w:r>
            <w:r>
              <w:rPr>
                <w:rFonts w:hint="eastAsia" w:ascii="仿宋" w:hAnsi="仿宋" w:eastAsia="仿宋" w:cs="仿宋"/>
                <w:b w:val="0"/>
                <w:bCs w:val="0"/>
                <w:color w:val="000000"/>
                <w:sz w:val="32"/>
                <w:szCs w:val="32"/>
                <w:lang w:val="en-US" w:eastAsia="zh-CN"/>
              </w:rPr>
              <w:t>会昌县文化艺术中心项目、会昌县第三中学扩建项目三个项目</w:t>
            </w:r>
            <w:r>
              <w:rPr>
                <w:rFonts w:hint="eastAsia" w:ascii="仿宋" w:hAnsi="仿宋" w:eastAsia="仿宋" w:cs="仿宋"/>
                <w:b w:val="0"/>
                <w:bCs w:val="0"/>
                <w:sz w:val="32"/>
                <w:szCs w:val="32"/>
                <w:vertAlign w:val="baseline"/>
                <w:lang w:val="en-US" w:eastAsia="zh-CN"/>
              </w:rPr>
              <w:t>所涉及的水土保持编制事宜。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rPr>
              <w:t>一般债券资金</w:t>
            </w:r>
            <w:r>
              <w:rPr>
                <w:rFonts w:hint="eastAsia" w:ascii="仿宋" w:hAnsi="仿宋" w:eastAsia="仿宋" w:cs="仿宋"/>
                <w:b w:val="0"/>
                <w:bCs/>
                <w:sz w:val="32"/>
                <w:szCs w:val="32"/>
                <w:u w:val="none"/>
                <w:lang w:eastAsia="zh-CN"/>
              </w:rPr>
              <w:t>、地方财政</w:t>
            </w:r>
            <w:r>
              <w:rPr>
                <w:rFonts w:hint="eastAsia" w:ascii="仿宋" w:hAnsi="仿宋" w:eastAsia="仿宋" w:cs="仿宋"/>
                <w:b w:val="0"/>
                <w:bCs/>
                <w:sz w:val="32"/>
                <w:szCs w:val="32"/>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根据《中华人民共和国水土保持法》、水利部《开发建设项目水土保持方案编报审批管理规定》和会昌县水土保持相关管理规定编制。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总工期20天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2022年8月25日至2022年8月30日上午10点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w:t>
            </w:r>
            <w:r>
              <w:rPr>
                <w:rFonts w:hint="eastAsia" w:ascii="仿宋" w:hAnsi="仿宋" w:eastAsia="仿宋" w:cs="仿宋"/>
                <w:b w:val="0"/>
                <w:bCs w:val="0"/>
                <w:sz w:val="32"/>
                <w:szCs w:val="32"/>
                <w:vertAlign w:val="baseline"/>
                <w:lang w:val="en-US" w:eastAsia="zh-CN"/>
              </w:rPr>
              <w:t>并通过水利局审批后支付。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招标联系人：黄胜敏18370776023 投标地点：会昌县商会大厦十楼工程部。</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需要相关材料及勘察项目现场的请联系招标联系人，并在报名有效期内提交报价材料。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2"/>
                <w:szCs w:val="32"/>
                <w:vertAlign w:val="baseline"/>
                <w:lang w:val="en-US" w:eastAsia="zh-CN"/>
              </w:rPr>
            </w:pPr>
            <w:bookmarkStart w:id="2" w:name="_GoBack"/>
            <w:r>
              <w:rPr>
                <w:rFonts w:hint="eastAsia" w:ascii="仿宋" w:hAnsi="仿宋" w:eastAsia="仿宋" w:cs="仿宋"/>
                <w:b w:val="0"/>
                <w:bCs w:val="0"/>
                <w:color w:val="000000"/>
                <w:sz w:val="32"/>
                <w:szCs w:val="32"/>
                <w:vertAlign w:val="baseline"/>
                <w:lang w:val="en-US" w:eastAsia="zh-CN"/>
              </w:rPr>
              <w:t>开标时间为：2022年8月30日上午10:00，集团询价小组、监事会主席进行现场拆封各投标人报价文件，审核各投标人资质，按低价原则确定服务机构</w:t>
            </w:r>
            <w:r>
              <w:rPr>
                <w:rFonts w:hint="eastAsia" w:ascii="仿宋" w:hAnsi="仿宋" w:eastAsia="仿宋" w:cs="仿宋"/>
                <w:b w:val="0"/>
                <w:bCs w:val="0"/>
                <w:color w:val="000000"/>
                <w:sz w:val="32"/>
                <w:szCs w:val="32"/>
                <w:vertAlign w:val="baseline"/>
                <w:lang w:val="en-US" w:eastAsia="zh-CN"/>
              </w:rPr>
              <w:t>。</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bookmarkEnd w:id="2"/>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1）需要具备</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w:t>
      </w:r>
      <w:r>
        <w:rPr>
          <w:rFonts w:hint="eastAsia" w:ascii="仿宋_GB2312" w:hAnsi="仿宋_GB2312" w:eastAsia="仿宋_GB2312" w:cs="仿宋_GB2312"/>
          <w:b w:val="0"/>
          <w:bCs w:val="0"/>
          <w:sz w:val="32"/>
          <w:szCs w:val="32"/>
          <w:lang w:val="en-US" w:eastAsia="zh-CN"/>
        </w:rPr>
        <w:t>相关资质的单位。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2）提供在“国家企业信用信息公示系统”查询记录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1.6、中标公示3天后5天内签订合同，签订合同后要在3天日内开展工作。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符合报价文件且在同等条件下以报价最优惠的单位为中标单位。</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开展以上三个项目的</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编制和报审</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sz w:val="32"/>
          <w:szCs w:val="32"/>
          <w:lang w:val="en-US" w:eastAsia="zh-CN"/>
        </w:rPr>
        <w:t>建筑垃圾资源化处置项目总占地面积约81333.74㎡，总建筑面积约36000㎡。主要建设1座建筑垃圾资源化处置场、1座建筑垃圾弃渣场（消纳场）。</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2.会昌县文化艺术中心项目总建筑面积44083.56㎡(含人防地下室)，包括文化艺术中心及西广场地下室。文化艺术中心共4层，地下1层(局部两层)，人防地下室建筑面积14865.56㎡。</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3.会昌县第三中学扩建项目用地面积4964㎡，总建筑面积为19849㎡，项目总投资6500万元，拟新建两栋教学楼、一栋实验楼及配套市政设施。</w:t>
      </w:r>
    </w:p>
    <w:p>
      <w:pPr>
        <w:numPr>
          <w:ilvl w:val="0"/>
          <w:numId w:val="0"/>
        </w:numPr>
        <w:jc w:val="left"/>
        <w:rPr>
          <w:rFonts w:hint="default"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五、招标控制价</w:t>
      </w:r>
    </w:p>
    <w:p>
      <w:pPr>
        <w:numPr>
          <w:ilvl w:val="0"/>
          <w:numId w:val="0"/>
        </w:numPr>
        <w:jc w:val="left"/>
        <w:rPr>
          <w:rFonts w:hint="eastAsia" w:ascii="宋体" w:hAnsi="宋体" w:cs="宋体"/>
          <w:b/>
          <w:bCs w:val="0"/>
          <w:color w:val="000000"/>
          <w:kern w:val="0"/>
          <w:sz w:val="36"/>
          <w:szCs w:val="36"/>
          <w:lang w:val="en-US" w:eastAsia="zh-CN"/>
        </w:r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2"/>
        <w:gridCol w:w="1483"/>
        <w:gridCol w:w="1617"/>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1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48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tc>
        <w:tc>
          <w:tcPr>
            <w:tcW w:w="1617"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08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8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项目水土保持报告书</w:t>
            </w:r>
          </w:p>
        </w:tc>
        <w:tc>
          <w:tcPr>
            <w:tcW w:w="1483" w:type="dxa"/>
            <w:vAlign w:val="center"/>
          </w:tcPr>
          <w:p>
            <w:pPr>
              <w:pStyle w:val="4"/>
              <w:ind w:left="0" w:leftChars="0" w:firstLine="0" w:firstLineChars="0"/>
              <w:jc w:val="center"/>
              <w:rPr>
                <w:rFonts w:hint="eastAsia" w:ascii="仿宋" w:hAnsi="仿宋" w:eastAsia="仿宋" w:cs="仿宋"/>
                <w:color w:val="FF0000"/>
                <w:sz w:val="28"/>
                <w:szCs w:val="28"/>
                <w:vertAlign w:val="baseline"/>
                <w:lang w:val="en-US" w:eastAsia="zh-CN"/>
              </w:rPr>
            </w:pPr>
            <w:r>
              <w:rPr>
                <w:rFonts w:hint="eastAsia" w:ascii="仿宋" w:hAnsi="仿宋" w:eastAsia="仿宋" w:cs="仿宋"/>
                <w:color w:val="000000"/>
                <w:sz w:val="28"/>
                <w:szCs w:val="28"/>
                <w:vertAlign w:val="baseline"/>
                <w:lang w:val="en-US" w:eastAsia="zh-CN"/>
              </w:rPr>
              <w:t>3.5万元</w:t>
            </w:r>
          </w:p>
        </w:tc>
        <w:tc>
          <w:tcPr>
            <w:tcW w:w="161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万元/项目</w:t>
            </w:r>
          </w:p>
        </w:tc>
        <w:tc>
          <w:tcPr>
            <w:tcW w:w="2084"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最高投标限价</w:t>
            </w:r>
          </w:p>
        </w:tc>
      </w:tr>
    </w:tbl>
    <w:p>
      <w:pPr>
        <w:widowControl/>
        <w:spacing w:line="500" w:lineRule="exact"/>
        <w:jc w:val="both"/>
        <w:rPr>
          <w:rFonts w:hint="eastAsia" w:ascii="宋体" w:hAnsi="宋体" w:cs="宋体"/>
          <w:b w:val="0"/>
          <w:bCs/>
          <w:color w:val="000000"/>
          <w:kern w:val="0"/>
          <w:sz w:val="32"/>
          <w:szCs w:val="32"/>
          <w:lang w:val="en-US" w:eastAsia="zh-CN"/>
        </w:rPr>
      </w:pPr>
      <w:r>
        <w:rPr>
          <w:rFonts w:hint="eastAsia" w:ascii="宋体" w:hAnsi="宋体" w:cs="宋体"/>
          <w:b w:val="0"/>
          <w:bCs/>
          <w:color w:val="000000"/>
          <w:kern w:val="0"/>
          <w:sz w:val="32"/>
          <w:szCs w:val="32"/>
          <w:lang w:val="en-US" w:eastAsia="zh-CN"/>
        </w:rPr>
        <w:t>注意事项：投标报价超出控制价的视为无效投标。</w:t>
      </w:r>
    </w:p>
    <w:p>
      <w:pPr>
        <w:widowControl/>
        <w:spacing w:line="500" w:lineRule="exact"/>
        <w:ind w:firstLine="722"/>
        <w:jc w:val="both"/>
        <w:rPr>
          <w:rFonts w:hint="default" w:ascii="宋体" w:hAnsi="宋体" w:cs="宋体"/>
          <w:b w:val="0"/>
          <w:bCs/>
          <w:color w:val="000000"/>
          <w:kern w:val="0"/>
          <w:sz w:val="32"/>
          <w:szCs w:val="32"/>
          <w:lang w:val="en-US"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宋体" w:hAnsi="宋体" w:cs="宋体"/>
          <w:b/>
          <w:bCs w:val="0"/>
          <w:color w:val="000000"/>
          <w:kern w:val="0"/>
          <w:sz w:val="36"/>
          <w:szCs w:val="36"/>
          <w:lang w:eastAsia="zh-CN"/>
        </w:rPr>
      </w:pPr>
      <w:r>
        <w:rPr>
          <w:rFonts w:hint="eastAsia" w:ascii="宋体" w:hAnsi="宋体" w:cs="宋体"/>
          <w:b/>
          <w:bCs w:val="0"/>
          <w:color w:val="000000"/>
          <w:kern w:val="0"/>
          <w:sz w:val="36"/>
          <w:szCs w:val="36"/>
          <w:lang w:eastAsia="zh-CN"/>
        </w:rPr>
        <w:br w:type="page"/>
      </w:r>
    </w:p>
    <w:p>
      <w:pPr>
        <w:widowControl/>
        <w:spacing w:line="500" w:lineRule="exact"/>
        <w:jc w:val="center"/>
        <w:rPr>
          <w:rFonts w:hint="eastAsia" w:ascii="宋体" w:hAnsi="宋体" w:eastAsia="宋体" w:cs="宋体"/>
          <w:b/>
          <w:bCs w:val="0"/>
          <w:color w:val="000000"/>
          <w:kern w:val="0"/>
          <w:sz w:val="36"/>
          <w:szCs w:val="36"/>
          <w:lang w:eastAsia="zh-CN"/>
        </w:rPr>
      </w:pPr>
      <w:r>
        <w:rPr>
          <w:rFonts w:hint="eastAsia" w:ascii="宋体" w:hAnsi="宋体" w:cs="宋体"/>
          <w:b/>
          <w:bCs w:val="0"/>
          <w:color w:val="000000"/>
          <w:kern w:val="0"/>
          <w:sz w:val="36"/>
          <w:szCs w:val="36"/>
          <w:lang w:eastAsia="zh-CN"/>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1400"/>
        <w:gridCol w:w="1566"/>
        <w:gridCol w:w="158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项目名称</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编制类型</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投标报价</w:t>
            </w: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单位</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color w:val="000000"/>
                <w:sz w:val="28"/>
                <w:szCs w:val="28"/>
              </w:rPr>
              <w:t>会昌县建筑垃圾资源化处置项目</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水土保持报告书</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万元/项目</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lang w:val="en-US" w:eastAsia="zh-CN"/>
              </w:rPr>
              <w:t>会昌县文化艺术中心项目</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水土保持报告书</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万元/项目</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212" w:type="dxa"/>
            <w:vAlign w:val="center"/>
          </w:tcPr>
          <w:p>
            <w:pPr>
              <w:pStyle w:val="4"/>
              <w:ind w:left="0" w:leftChars="0" w:firstLine="0" w:firstLineChars="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会昌县第三中学扩建项目</w:t>
            </w:r>
          </w:p>
        </w:tc>
        <w:tc>
          <w:tcPr>
            <w:tcW w:w="1400"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eastAsia="zh-CN"/>
              </w:rPr>
              <w:t>水土保持报告书</w:t>
            </w:r>
          </w:p>
        </w:tc>
        <w:tc>
          <w:tcPr>
            <w:tcW w:w="1566"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84"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万元/项目</w:t>
            </w:r>
          </w:p>
        </w:tc>
        <w:tc>
          <w:tcPr>
            <w:tcW w:w="1757" w:type="dxa"/>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固定总价</w:t>
            </w:r>
          </w:p>
        </w:tc>
      </w:tr>
    </w:tbl>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我公司已在报价前已充分进行了现场踏勘、测量、风险评估、工期提前等所有风险，上述报价包含</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编制、评审等相关费用并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jYTlmYjdlYjI2NWQwOWRiNjc3ZjBiN2JjOTA3NTEifQ=="/>
  </w:docVars>
  <w:rsids>
    <w:rsidRoot w:val="00000000"/>
    <w:rsid w:val="0394658D"/>
    <w:rsid w:val="12DD7EA1"/>
    <w:rsid w:val="2FF46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1851</Words>
  <Characters>1948</Characters>
  <Paragraphs>155</Paragraphs>
  <TotalTime>6</TotalTime>
  <ScaleCrop>false</ScaleCrop>
  <LinksUpToDate>false</LinksUpToDate>
  <CharactersWithSpaces>2039</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2022-08-02T07:06:00Z</cp:lastPrinted>
  <dcterms:modified xsi:type="dcterms:W3CDTF">2022-08-25T09:34:05Z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449E8CCD231E4700BAB6F08051968DD6</vt:lpwstr>
  </property>
</Properties>
</file>