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在会昌县金融大楼工程项目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需进行选定安全防护工程施工班组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需要有建筑装修装饰工程类资质的公司，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报价截止时间为2022年8月29日17时。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pStyle w:val="2"/>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安全防护工程</w:t>
      </w: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二、询价内容及要求：</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控制价</w:t>
      </w:r>
    </w:p>
    <w:tbl>
      <w:tblPr>
        <w:tblStyle w:val="7"/>
        <w:tblW w:w="8218"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954"/>
        <w:gridCol w:w="1431"/>
        <w:gridCol w:w="799"/>
        <w:gridCol w:w="1070"/>
        <w:gridCol w:w="1264"/>
        <w:gridCol w:w="1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1359"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954"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1431"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799"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1070"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控制单价</w:t>
            </w:r>
          </w:p>
        </w:tc>
        <w:tc>
          <w:tcPr>
            <w:tcW w:w="1264"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1341"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1359"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玻璃栏杆</w:t>
            </w:r>
          </w:p>
        </w:tc>
        <w:tc>
          <w:tcPr>
            <w:tcW w:w="954"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29.8</w:t>
            </w:r>
          </w:p>
        </w:tc>
        <w:tc>
          <w:tcPr>
            <w:tcW w:w="1431"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H=1100      玻璃栏杆</w:t>
            </w:r>
          </w:p>
        </w:tc>
        <w:tc>
          <w:tcPr>
            <w:tcW w:w="799"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70" w:type="dxa"/>
            <w:noWrap w:val="0"/>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335</w:t>
            </w:r>
          </w:p>
        </w:tc>
        <w:tc>
          <w:tcPr>
            <w:tcW w:w="1264" w:type="dxa"/>
            <w:noWrap w:val="0"/>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9983</w:t>
            </w:r>
          </w:p>
        </w:tc>
        <w:tc>
          <w:tcPr>
            <w:tcW w:w="1341" w:type="dxa"/>
            <w:noWrap w:val="0"/>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1359" w:type="dxa"/>
            <w:noWrap w:val="0"/>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楼梯栏杆、扶手</w:t>
            </w:r>
          </w:p>
        </w:tc>
        <w:tc>
          <w:tcPr>
            <w:tcW w:w="954"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104.0</w:t>
            </w:r>
          </w:p>
        </w:tc>
        <w:tc>
          <w:tcPr>
            <w:tcW w:w="1431"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H=900楼梯栏杆、扶手</w:t>
            </w:r>
          </w:p>
        </w:tc>
        <w:tc>
          <w:tcPr>
            <w:tcW w:w="799"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70" w:type="dxa"/>
            <w:noWrap w:val="0"/>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106</w:t>
            </w:r>
          </w:p>
        </w:tc>
        <w:tc>
          <w:tcPr>
            <w:tcW w:w="1264" w:type="dxa"/>
            <w:noWrap w:val="0"/>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11024</w:t>
            </w:r>
          </w:p>
        </w:tc>
        <w:tc>
          <w:tcPr>
            <w:tcW w:w="1341" w:type="dxa"/>
            <w:noWrap w:val="0"/>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359" w:type="dxa"/>
            <w:noWrap w:val="0"/>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安全护窗栏杆</w:t>
            </w:r>
          </w:p>
        </w:tc>
        <w:tc>
          <w:tcPr>
            <w:tcW w:w="954"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753.2</w:t>
            </w:r>
          </w:p>
        </w:tc>
        <w:tc>
          <w:tcPr>
            <w:tcW w:w="1431"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安全护窗栏杆</w:t>
            </w:r>
          </w:p>
        </w:tc>
        <w:tc>
          <w:tcPr>
            <w:tcW w:w="799"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70" w:type="dxa"/>
            <w:noWrap w:val="0"/>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53</w:t>
            </w:r>
          </w:p>
        </w:tc>
        <w:tc>
          <w:tcPr>
            <w:tcW w:w="1264" w:type="dxa"/>
            <w:noWrap w:val="0"/>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39919.6</w:t>
            </w:r>
          </w:p>
        </w:tc>
        <w:tc>
          <w:tcPr>
            <w:tcW w:w="1341" w:type="dxa"/>
            <w:noWrap w:val="0"/>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5613" w:type="dxa"/>
            <w:gridSpan w:val="5"/>
            <w:noWrap w:val="0"/>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楷体" w:hAnsi="楷体" w:eastAsia="楷体" w:cs="楷体"/>
                <w:i w:val="0"/>
                <w:iCs w:val="0"/>
                <w:color w:val="000000"/>
                <w:kern w:val="0"/>
                <w:sz w:val="28"/>
                <w:szCs w:val="28"/>
                <w:u w:val="none"/>
                <w:lang w:val="en-US" w:eastAsia="zh-CN" w:bidi="ar"/>
              </w:rPr>
              <w:t>合计金额：</w:t>
            </w:r>
          </w:p>
        </w:tc>
        <w:tc>
          <w:tcPr>
            <w:tcW w:w="2605" w:type="dxa"/>
            <w:gridSpan w:val="2"/>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8"/>
                <w:szCs w:val="28"/>
                <w:u w:val="none"/>
                <w:lang w:val="en-US" w:eastAsia="zh-CN" w:bidi="ar"/>
              </w:rPr>
            </w:pPr>
            <w:r>
              <w:rPr>
                <w:rFonts w:hint="eastAsia" w:ascii="楷体" w:hAnsi="楷体" w:eastAsia="楷体" w:cs="楷体"/>
                <w:i w:val="0"/>
                <w:iCs w:val="0"/>
                <w:color w:val="000000"/>
                <w:kern w:val="0"/>
                <w:sz w:val="28"/>
                <w:szCs w:val="28"/>
                <w:u w:val="none"/>
                <w:lang w:val="en-US" w:eastAsia="zh-CN" w:bidi="ar"/>
              </w:rPr>
              <w:t>60926.6元</w:t>
            </w:r>
          </w:p>
        </w:tc>
      </w:tr>
    </w:tbl>
    <w:p>
      <w:pPr>
        <w:spacing w:line="480" w:lineRule="exact"/>
        <w:ind w:firstLine="560"/>
        <w:rPr>
          <w:rFonts w:hint="eastAsia" w:ascii="黑体" w:hAnsi="黑体" w:eastAsia="黑体" w:cs="黑体"/>
          <w:bCs/>
          <w:sz w:val="28"/>
          <w:szCs w:val="28"/>
          <w:lang w:eastAsia="zh-CN"/>
        </w:rPr>
      </w:pPr>
    </w:p>
    <w:p>
      <w:pPr>
        <w:spacing w:line="480" w:lineRule="exact"/>
        <w:ind w:firstLine="560"/>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spacing w:line="480" w:lineRule="exact"/>
        <w:ind w:firstLine="560"/>
        <w:rPr>
          <w:rFonts w:hint="eastAsia" w:ascii="黑体" w:hAnsi="黑体" w:eastAsia="黑体" w:cs="黑体"/>
          <w:bCs/>
          <w:sz w:val="28"/>
          <w:szCs w:val="28"/>
          <w:lang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楷体_GB2312" w:hAnsi="楷体_GB2312" w:eastAsia="黑体" w:cs="楷体_GB2312"/>
          <w:bCs/>
          <w:sz w:val="28"/>
          <w:szCs w:val="28"/>
          <w:lang w:eastAsia="zh-CN"/>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28"/>
          <w:szCs w:val="28"/>
        </w:rPr>
      </w:pPr>
      <w:r>
        <w:rPr>
          <w:rFonts w:hint="eastAsia" w:ascii="黑体" w:hAnsi="黑体" w:eastAsia="黑体" w:cs="黑体"/>
          <w:bCs/>
          <w:sz w:val="28"/>
          <w:szCs w:val="28"/>
          <w:lang w:eastAsia="zh-CN"/>
        </w:rPr>
        <w:t>报价表</w:t>
      </w:r>
    </w:p>
    <w:tbl>
      <w:tblPr>
        <w:tblStyle w:val="7"/>
        <w:tblW w:w="9176"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1065"/>
        <w:gridCol w:w="1598"/>
        <w:gridCol w:w="892"/>
        <w:gridCol w:w="1195"/>
        <w:gridCol w:w="1411"/>
        <w:gridCol w:w="1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518"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1065"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1598"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892"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1195"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单价</w:t>
            </w:r>
          </w:p>
        </w:tc>
        <w:tc>
          <w:tcPr>
            <w:tcW w:w="1411"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1497"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1518"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玻璃栏杆</w:t>
            </w:r>
          </w:p>
        </w:tc>
        <w:tc>
          <w:tcPr>
            <w:tcW w:w="1065" w:type="dxa"/>
            <w:noWrap w:val="0"/>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29.8</w:t>
            </w:r>
          </w:p>
        </w:tc>
        <w:tc>
          <w:tcPr>
            <w:tcW w:w="1598" w:type="dxa"/>
            <w:noWrap w:val="0"/>
            <w:vAlign w:val="center"/>
          </w:tcPr>
          <w:p>
            <w:pPr>
              <w:keepNext w:val="0"/>
              <w:keepLines w:val="0"/>
              <w:widowControl/>
              <w:suppressLineNumbers w:val="0"/>
              <w:jc w:val="center"/>
              <w:textAlignment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2"/>
                <w:szCs w:val="22"/>
                <w:vertAlign w:val="baseline"/>
                <w:lang w:val="en-US" w:eastAsia="zh-CN"/>
              </w:rPr>
              <w:t>H=1100      玻璃栏杆</w:t>
            </w:r>
          </w:p>
        </w:tc>
        <w:tc>
          <w:tcPr>
            <w:tcW w:w="892"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195" w:type="dxa"/>
            <w:noWrap w:val="0"/>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p>
        </w:tc>
        <w:tc>
          <w:tcPr>
            <w:tcW w:w="1411" w:type="dxa"/>
            <w:noWrap w:val="0"/>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p>
        </w:tc>
        <w:tc>
          <w:tcPr>
            <w:tcW w:w="1497" w:type="dxa"/>
            <w:noWrap w:val="0"/>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1518" w:type="dxa"/>
            <w:noWrap w:val="0"/>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楼梯栏杆、扶手</w:t>
            </w:r>
          </w:p>
        </w:tc>
        <w:tc>
          <w:tcPr>
            <w:tcW w:w="1065"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104.0</w:t>
            </w:r>
          </w:p>
        </w:tc>
        <w:tc>
          <w:tcPr>
            <w:tcW w:w="1598" w:type="dxa"/>
            <w:noWrap w:val="0"/>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sz w:val="22"/>
                <w:szCs w:val="22"/>
                <w:vertAlign w:val="baseline"/>
                <w:lang w:val="en-US" w:eastAsia="zh-CN"/>
              </w:rPr>
              <w:t>H=900楼梯栏杆、扶手</w:t>
            </w:r>
          </w:p>
        </w:tc>
        <w:tc>
          <w:tcPr>
            <w:tcW w:w="892" w:type="dxa"/>
            <w:noWrap w:val="0"/>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195" w:type="dxa"/>
            <w:noWrap w:val="0"/>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p>
        </w:tc>
        <w:tc>
          <w:tcPr>
            <w:tcW w:w="1411" w:type="dxa"/>
            <w:noWrap w:val="0"/>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p>
        </w:tc>
        <w:tc>
          <w:tcPr>
            <w:tcW w:w="1497" w:type="dxa"/>
            <w:noWrap w:val="0"/>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1518" w:type="dxa"/>
            <w:noWrap w:val="0"/>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安全护窗栏杆</w:t>
            </w:r>
          </w:p>
        </w:tc>
        <w:tc>
          <w:tcPr>
            <w:tcW w:w="1065" w:type="dxa"/>
            <w:noWrap w:val="0"/>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753.2</w:t>
            </w:r>
          </w:p>
        </w:tc>
        <w:tc>
          <w:tcPr>
            <w:tcW w:w="1598" w:type="dxa"/>
            <w:noWrap w:val="0"/>
            <w:vAlign w:val="center"/>
          </w:tcPr>
          <w:p>
            <w:pPr>
              <w:keepNext w:val="0"/>
              <w:keepLines w:val="0"/>
              <w:widowControl/>
              <w:suppressLineNumbers w:val="0"/>
              <w:jc w:val="center"/>
              <w:textAlignment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2"/>
                <w:szCs w:val="22"/>
                <w:vertAlign w:val="baseline"/>
                <w:lang w:val="en-US" w:eastAsia="zh-CN"/>
              </w:rPr>
              <w:t>安全护窗栏杆</w:t>
            </w:r>
          </w:p>
        </w:tc>
        <w:tc>
          <w:tcPr>
            <w:tcW w:w="892"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195" w:type="dxa"/>
            <w:noWrap w:val="0"/>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p>
        </w:tc>
        <w:tc>
          <w:tcPr>
            <w:tcW w:w="1411" w:type="dxa"/>
            <w:noWrap w:val="0"/>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p>
        </w:tc>
        <w:tc>
          <w:tcPr>
            <w:tcW w:w="1497" w:type="dxa"/>
            <w:noWrap w:val="0"/>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6268" w:type="dxa"/>
            <w:gridSpan w:val="5"/>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8"/>
                <w:szCs w:val="28"/>
                <w:u w:val="none"/>
                <w:lang w:val="en-US" w:eastAsia="zh-CN" w:bidi="ar"/>
              </w:rPr>
            </w:pPr>
            <w:r>
              <w:rPr>
                <w:rFonts w:hint="eastAsia" w:ascii="楷体" w:hAnsi="楷体" w:eastAsia="楷体" w:cs="楷体"/>
                <w:i w:val="0"/>
                <w:iCs w:val="0"/>
                <w:color w:val="000000"/>
                <w:kern w:val="0"/>
                <w:sz w:val="28"/>
                <w:szCs w:val="28"/>
                <w:u w:val="none"/>
                <w:lang w:val="en-US" w:eastAsia="zh-CN" w:bidi="ar"/>
              </w:rPr>
              <w:t>合计金额：</w:t>
            </w:r>
          </w:p>
        </w:tc>
        <w:tc>
          <w:tcPr>
            <w:tcW w:w="1411"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Cs w:val="28"/>
                <w:u w:val="none"/>
                <w:lang w:val="en-US" w:eastAsia="zh-CN" w:bidi="ar"/>
              </w:rPr>
            </w:pPr>
          </w:p>
        </w:tc>
        <w:tc>
          <w:tcPr>
            <w:tcW w:w="1497" w:type="dxa"/>
            <w:noWrap w:val="0"/>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r>
    </w:tbl>
    <w:p>
      <w:pPr>
        <w:spacing w:line="480" w:lineRule="exac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此报价含包工、包料、包安装、含增值税专票。</w:t>
      </w:r>
    </w:p>
    <w:p>
      <w:pPr>
        <w:pStyle w:val="2"/>
        <w:rPr>
          <w:rFonts w:hint="eastAsia" w:ascii="黑体" w:hAnsi="黑体" w:eastAsia="黑体" w:cs="黑体"/>
          <w:bCs/>
          <w:sz w:val="28"/>
          <w:szCs w:val="28"/>
          <w:lang w:val="en-US" w:eastAsia="zh-CN"/>
        </w:rPr>
      </w:pPr>
    </w:p>
    <w:p>
      <w:pPr>
        <w:pStyle w:val="2"/>
        <w:rPr>
          <w:rFonts w:hint="default"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792C70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2022-08-26T09:06:56Z</dcterms:created>
  <dc:creator>Administrator</dc:creator>
  <cp:lastModifiedBy>雅白白白白</cp:lastModifiedBy>
  <dcterms:modified xsi:type="dcterms:W3CDTF">2022-08-26T09:07:23Z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D2F2402E925D48E89F922B222BBF55A9</vt:lpwstr>
  </property>
</Properties>
</file>