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eastAsiaTheme="minorEastAsia"/>
          <w:b/>
          <w:bCs/>
          <w:sz w:val="40"/>
          <w:szCs w:val="48"/>
          <w:lang w:val="en-US" w:eastAsia="zh-CN"/>
        </w:rPr>
      </w:pPr>
      <w:r>
        <w:rPr>
          <w:rFonts w:hint="eastAsia"/>
          <w:b/>
          <w:bCs/>
          <w:sz w:val="44"/>
          <w:szCs w:val="52"/>
          <w:lang w:val="en-US" w:eastAsia="zh-CN"/>
        </w:rPr>
        <w:t>九二基地工程项目招标函</w:t>
      </w:r>
      <w:r>
        <w:rPr>
          <w:rFonts w:hint="eastAsia"/>
          <w:b/>
          <w:bCs/>
          <w:sz w:val="40"/>
          <w:szCs w:val="48"/>
          <w:lang w:val="en-US" w:eastAsia="zh-CN"/>
        </w:rPr>
        <w:t xml:space="preserve"> </w:t>
      </w:r>
    </w:p>
    <w:p>
      <w:pPr>
        <w:jc w:val="left"/>
        <w:rPr>
          <w:rFonts w:hint="eastAsia" w:ascii="仿宋" w:hAnsi="仿宋" w:eastAsia="仿宋" w:cs="仿宋"/>
          <w:b/>
          <w:bCs/>
          <w:sz w:val="28"/>
          <w:szCs w:val="36"/>
          <w:lang w:val="en-US" w:eastAsia="zh-CN"/>
        </w:rPr>
      </w:pPr>
      <w:r>
        <w:rPr>
          <w:rFonts w:hint="eastAsia" w:ascii="仿宋" w:hAnsi="仿宋" w:eastAsia="仿宋" w:cs="仿宋"/>
          <w:b/>
          <w:bCs/>
          <w:sz w:val="28"/>
          <w:szCs w:val="36"/>
          <w:lang w:val="en-US" w:eastAsia="zh-CN"/>
        </w:rPr>
        <w:t>一、投标人须知</w:t>
      </w:r>
    </w:p>
    <w:tbl>
      <w:tblPr>
        <w:tblStyle w:val="7"/>
        <w:tblpPr w:leftFromText="180" w:rightFromText="180" w:vertAnchor="text" w:horzAnchor="page" w:tblpX="1462" w:tblpY="60"/>
        <w:tblOverlap w:val="never"/>
        <w:tblW w:w="95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6"/>
        <w:gridCol w:w="1764"/>
        <w:gridCol w:w="68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项号</w:t>
            </w:r>
          </w:p>
        </w:tc>
        <w:tc>
          <w:tcPr>
            <w:tcW w:w="1764"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内 容</w:t>
            </w:r>
          </w:p>
        </w:tc>
        <w:tc>
          <w:tcPr>
            <w:tcW w:w="6885"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32"/>
                <w:szCs w:val="32"/>
                <w:vertAlign w:val="baseline"/>
                <w:lang w:val="en-US" w:eastAsia="zh-CN"/>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招标人</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江西鑫昌建设工程有限公司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2</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项目名称</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江西氟盐化工产业基地标准厂房及周边配套道路建设项目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3</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项目地点</w:t>
            </w:r>
          </w:p>
        </w:tc>
        <w:tc>
          <w:tcPr>
            <w:tcW w:w="6885" w:type="dxa"/>
            <w:vAlign w:val="center"/>
          </w:tcPr>
          <w:p>
            <w:pPr>
              <w:jc w:val="center"/>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 xml:space="preserve">会昌县九二基地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4</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招标范围</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排水管道顶管施工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5</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资金来源</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自筹项目资金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6</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工艺要求</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bCs/>
                <w:sz w:val="32"/>
                <w:szCs w:val="32"/>
                <w:vertAlign w:val="baseline"/>
                <w:lang w:val="en-US" w:eastAsia="zh-CN"/>
              </w:rPr>
              <w:t>达到质量验收规范要求，并由业主、监理及相关部门验收合格。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7</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工期要求</w:t>
            </w:r>
          </w:p>
        </w:tc>
        <w:tc>
          <w:tcPr>
            <w:tcW w:w="6885" w:type="dxa"/>
            <w:vAlign w:val="center"/>
          </w:tcPr>
          <w:p>
            <w:pPr>
              <w:jc w:val="center"/>
              <w:rPr>
                <w:rFonts w:hint="default"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总工期40天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8</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报名时间</w:t>
            </w:r>
          </w:p>
        </w:tc>
        <w:tc>
          <w:tcPr>
            <w:tcW w:w="6885" w:type="dxa"/>
            <w:vAlign w:val="center"/>
          </w:tcPr>
          <w:p>
            <w:pPr>
              <w:jc w:val="center"/>
              <w:rPr>
                <w:rFonts w:hint="eastAsia" w:ascii="仿宋" w:hAnsi="仿宋" w:eastAsia="仿宋" w:cs="仿宋"/>
                <w:b w:val="0"/>
                <w:bCs w:val="0"/>
                <w:color w:val="FF0000"/>
                <w:sz w:val="32"/>
                <w:szCs w:val="32"/>
                <w:vertAlign w:val="baseline"/>
                <w:lang w:val="en-US" w:eastAsia="zh-CN"/>
              </w:rPr>
            </w:pPr>
            <w:r>
              <w:rPr>
                <w:rFonts w:hint="eastAsia" w:ascii="仿宋" w:hAnsi="仿宋" w:eastAsia="仿宋" w:cs="仿宋"/>
                <w:b w:val="0"/>
                <w:bCs w:val="0"/>
                <w:color w:val="FF0000"/>
                <w:sz w:val="32"/>
                <w:szCs w:val="32"/>
                <w:vertAlign w:val="baseline"/>
                <w:lang w:val="en-US" w:eastAsia="zh-CN"/>
              </w:rPr>
              <w:t>2022年10月27日至2022年11月1日18点前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946" w:type="dxa"/>
            <w:vAlign w:val="center"/>
          </w:tcPr>
          <w:p>
            <w:pPr>
              <w:spacing w:line="480" w:lineRule="auto"/>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9</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付款方式</w:t>
            </w:r>
          </w:p>
        </w:tc>
        <w:tc>
          <w:tcPr>
            <w:tcW w:w="6885" w:type="dxa"/>
            <w:vAlign w:val="center"/>
          </w:tcPr>
          <w:p>
            <w:pPr>
              <w:jc w:val="center"/>
              <w:rPr>
                <w:rFonts w:hint="default" w:ascii="仿宋" w:hAnsi="仿宋" w:eastAsia="仿宋" w:cs="仿宋"/>
                <w:b w:val="0"/>
                <w:bCs w:val="0"/>
                <w:sz w:val="32"/>
                <w:szCs w:val="32"/>
                <w:vertAlign w:val="baseline"/>
                <w:lang w:val="en-US" w:eastAsia="zh-CN"/>
              </w:rPr>
            </w:pPr>
            <w:r>
              <w:rPr>
                <w:rFonts w:hint="default" w:ascii="仿宋" w:hAnsi="仿宋" w:eastAsia="仿宋" w:cs="仿宋"/>
                <w:b w:val="0"/>
                <w:bCs w:val="0"/>
                <w:sz w:val="32"/>
                <w:szCs w:val="32"/>
                <w:vertAlign w:val="baseline"/>
                <w:lang w:val="en-US" w:eastAsia="zh-CN"/>
              </w:rPr>
              <w:t>按每月支付合格工程量的70%，</w:t>
            </w:r>
            <w:r>
              <w:rPr>
                <w:rFonts w:hint="eastAsia" w:ascii="仿宋" w:hAnsi="仿宋" w:eastAsia="仿宋" w:cs="仿宋"/>
                <w:b w:val="0"/>
                <w:bCs w:val="0"/>
                <w:sz w:val="32"/>
                <w:szCs w:val="32"/>
                <w:vertAlign w:val="baseline"/>
                <w:lang w:val="en-US" w:eastAsia="zh-CN"/>
              </w:rPr>
              <w:t>现场</w:t>
            </w:r>
            <w:r>
              <w:rPr>
                <w:rFonts w:hint="default" w:ascii="仿宋" w:hAnsi="仿宋" w:eastAsia="仿宋" w:cs="仿宋"/>
                <w:b w:val="0"/>
                <w:bCs w:val="0"/>
                <w:sz w:val="32"/>
                <w:szCs w:val="32"/>
                <w:vertAlign w:val="baseline"/>
                <w:lang w:val="en-US" w:eastAsia="zh-CN"/>
              </w:rPr>
              <w:t>验收合格后再支付</w:t>
            </w:r>
            <w:r>
              <w:rPr>
                <w:rFonts w:hint="eastAsia" w:ascii="仿宋" w:hAnsi="仿宋" w:eastAsia="仿宋" w:cs="仿宋"/>
                <w:b w:val="0"/>
                <w:bCs w:val="0"/>
                <w:sz w:val="32"/>
                <w:szCs w:val="32"/>
                <w:vertAlign w:val="baseline"/>
                <w:lang w:val="en-US" w:eastAsia="zh-CN"/>
              </w:rPr>
              <w:t>至8</w:t>
            </w:r>
            <w:r>
              <w:rPr>
                <w:rFonts w:hint="default" w:ascii="仿宋" w:hAnsi="仿宋" w:eastAsia="仿宋" w:cs="仿宋"/>
                <w:b w:val="0"/>
                <w:bCs w:val="0"/>
                <w:sz w:val="32"/>
                <w:szCs w:val="32"/>
                <w:vertAlign w:val="baseline"/>
                <w:lang w:val="en-US" w:eastAsia="zh-CN"/>
              </w:rPr>
              <w:t>0%，</w:t>
            </w:r>
            <w:r>
              <w:rPr>
                <w:rFonts w:hint="eastAsia" w:ascii="仿宋" w:hAnsi="仿宋" w:eastAsia="仿宋" w:cs="仿宋"/>
                <w:b w:val="0"/>
                <w:bCs w:val="0"/>
                <w:sz w:val="32"/>
                <w:szCs w:val="32"/>
                <w:vertAlign w:val="baseline"/>
                <w:lang w:val="en-US" w:eastAsia="zh-CN"/>
              </w:rPr>
              <w:t>分部工程竣工验收后付至97%，</w:t>
            </w:r>
            <w:r>
              <w:rPr>
                <w:rFonts w:hint="default" w:ascii="仿宋" w:hAnsi="仿宋" w:eastAsia="仿宋" w:cs="仿宋"/>
                <w:b w:val="0"/>
                <w:bCs w:val="0"/>
                <w:sz w:val="32"/>
                <w:szCs w:val="32"/>
                <w:vertAlign w:val="baseline"/>
                <w:lang w:val="en-US" w:eastAsia="zh-CN"/>
              </w:rPr>
              <w:t>剩余</w:t>
            </w:r>
            <w:r>
              <w:rPr>
                <w:rFonts w:hint="eastAsia" w:ascii="仿宋" w:hAnsi="仿宋" w:eastAsia="仿宋" w:cs="仿宋"/>
                <w:b w:val="0"/>
                <w:bCs w:val="0"/>
                <w:sz w:val="32"/>
                <w:szCs w:val="32"/>
                <w:vertAlign w:val="baseline"/>
                <w:lang w:val="en-US" w:eastAsia="zh-CN"/>
              </w:rPr>
              <w:t>3</w:t>
            </w:r>
            <w:r>
              <w:rPr>
                <w:rFonts w:hint="default" w:ascii="仿宋" w:hAnsi="仿宋" w:eastAsia="仿宋" w:cs="仿宋"/>
                <w:b w:val="0"/>
                <w:bCs w:val="0"/>
                <w:sz w:val="32"/>
                <w:szCs w:val="32"/>
                <w:vertAlign w:val="baseline"/>
                <w:lang w:val="en-US" w:eastAsia="zh-CN"/>
              </w:rPr>
              <w:t>%</w:t>
            </w:r>
            <w:r>
              <w:rPr>
                <w:rFonts w:hint="eastAsia" w:ascii="仿宋" w:hAnsi="仿宋" w:eastAsia="仿宋" w:cs="仿宋"/>
                <w:b w:val="0"/>
                <w:bCs w:val="0"/>
                <w:sz w:val="32"/>
                <w:szCs w:val="32"/>
                <w:vertAlign w:val="baseline"/>
                <w:lang w:val="en-US" w:eastAsia="zh-CN"/>
              </w:rPr>
              <w:t>作为质保金，无问题1</w:t>
            </w:r>
            <w:r>
              <w:rPr>
                <w:rFonts w:hint="default" w:ascii="仿宋" w:hAnsi="仿宋" w:eastAsia="仿宋" w:cs="仿宋"/>
                <w:b w:val="0"/>
                <w:bCs w:val="0"/>
                <w:sz w:val="32"/>
                <w:szCs w:val="32"/>
                <w:vertAlign w:val="baseline"/>
                <w:lang w:val="en-US" w:eastAsia="zh-CN"/>
              </w:rPr>
              <w:t>年</w:t>
            </w:r>
            <w:r>
              <w:rPr>
                <w:rFonts w:hint="eastAsia" w:ascii="仿宋" w:hAnsi="仿宋" w:eastAsia="仿宋" w:cs="仿宋"/>
                <w:b w:val="0"/>
                <w:bCs w:val="0"/>
                <w:sz w:val="32"/>
                <w:szCs w:val="32"/>
                <w:vertAlign w:val="baseline"/>
                <w:lang w:val="en-US" w:eastAsia="zh-CN"/>
              </w:rPr>
              <w:t>后</w:t>
            </w:r>
            <w:r>
              <w:rPr>
                <w:rFonts w:hint="default" w:ascii="仿宋" w:hAnsi="仿宋" w:eastAsia="仿宋" w:cs="仿宋"/>
                <w:b w:val="0"/>
                <w:bCs w:val="0"/>
                <w:sz w:val="32"/>
                <w:szCs w:val="32"/>
                <w:vertAlign w:val="baseline"/>
                <w:lang w:val="en-US" w:eastAsia="zh-CN"/>
              </w:rPr>
              <w:t>付清。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10</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计价方式</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固定单价包干（</w:t>
            </w:r>
            <w:r>
              <w:rPr>
                <w:rFonts w:hint="eastAsia" w:ascii="仿宋" w:hAnsi="仿宋" w:eastAsia="仿宋" w:cs="仿宋"/>
                <w:b w:val="0"/>
                <w:bCs w:val="0"/>
                <w:color w:val="FF0000"/>
                <w:sz w:val="32"/>
                <w:szCs w:val="32"/>
                <w:vertAlign w:val="baseline"/>
                <w:lang w:val="en-US" w:eastAsia="zh-CN"/>
              </w:rPr>
              <w:t>含增值税专票、人工、材料、机械费等</w:t>
            </w:r>
            <w:r>
              <w:rPr>
                <w:rFonts w:hint="eastAsia" w:ascii="仿宋" w:hAnsi="仿宋" w:eastAsia="仿宋" w:cs="仿宋"/>
                <w:b w:val="0"/>
                <w:bCs w:val="0"/>
                <w:sz w:val="32"/>
                <w:szCs w:val="32"/>
                <w:vertAlign w:val="baseline"/>
                <w:lang w:val="en-US" w:eastAsia="zh-CN"/>
              </w:rPr>
              <w:t>）包工包料，结算以实际工程量*单价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946" w:type="dxa"/>
            <w:vAlign w:val="center"/>
          </w:tcPr>
          <w:p>
            <w:pPr>
              <w:jc w:val="center"/>
              <w:rPr>
                <w:rFonts w:hint="default"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12</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联系人</w:t>
            </w:r>
          </w:p>
        </w:tc>
        <w:tc>
          <w:tcPr>
            <w:tcW w:w="6885" w:type="dxa"/>
            <w:vAlign w:val="center"/>
          </w:tcPr>
          <w:p>
            <w:pPr>
              <w:jc w:val="both"/>
              <w:rPr>
                <w:rFonts w:hint="default"/>
                <w:b w:val="0"/>
                <w:bCs w:val="0"/>
                <w:sz w:val="32"/>
                <w:szCs w:val="32"/>
                <w:vertAlign w:val="baseline"/>
                <w:lang w:val="en-US" w:eastAsia="zh-CN"/>
              </w:rPr>
            </w:pPr>
            <w:r>
              <w:rPr>
                <w:rFonts w:hint="default"/>
                <w:b w:val="0"/>
                <w:bCs w:val="0"/>
                <w:sz w:val="32"/>
                <w:szCs w:val="32"/>
                <w:vertAlign w:val="baseline"/>
                <w:lang w:val="en-US" w:eastAsia="zh-CN"/>
              </w:rPr>
              <w:t>招标联系人：</w:t>
            </w:r>
            <w:r>
              <w:rPr>
                <w:rFonts w:hint="eastAsia"/>
                <w:b w:val="0"/>
                <w:bCs w:val="0"/>
                <w:sz w:val="32"/>
                <w:szCs w:val="32"/>
                <w:vertAlign w:val="baseline"/>
                <w:lang w:val="en-US" w:eastAsia="zh-CN"/>
              </w:rPr>
              <w:t xml:space="preserve">      曾 工  18162146339</w:t>
            </w:r>
          </w:p>
          <w:p>
            <w:pPr>
              <w:jc w:val="both"/>
              <w:rPr>
                <w:rFonts w:hint="eastAsia"/>
                <w:b w:val="0"/>
                <w:bCs w:val="0"/>
                <w:sz w:val="32"/>
                <w:szCs w:val="32"/>
                <w:vertAlign w:val="baseline"/>
                <w:lang w:val="en-US" w:eastAsia="zh-CN"/>
              </w:rPr>
            </w:pPr>
            <w:r>
              <w:rPr>
                <w:rFonts w:hint="eastAsia"/>
                <w:b w:val="0"/>
                <w:bCs w:val="0"/>
                <w:sz w:val="32"/>
                <w:szCs w:val="32"/>
                <w:vertAlign w:val="baseline"/>
                <w:lang w:val="en-US" w:eastAsia="zh-CN"/>
              </w:rPr>
              <w:t>技术负责人：      陈 工  18279182164</w:t>
            </w:r>
          </w:p>
          <w:p>
            <w:pPr>
              <w:jc w:val="both"/>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需要图纸及勘察项目现场请联系技术负责人，报名需联系招标联系人，并提供报名资料</w:t>
            </w:r>
            <w:r>
              <w:rPr>
                <w:rFonts w:hint="eastAsia" w:ascii="仿宋" w:hAnsi="仿宋" w:eastAsia="仿宋" w:cs="仿宋"/>
                <w:b w:val="0"/>
                <w:bCs w:val="0"/>
                <w:color w:val="FF0000"/>
                <w:sz w:val="28"/>
                <w:szCs w:val="28"/>
                <w:vertAlign w:val="baseline"/>
                <w:lang w:val="en-US" w:eastAsia="zh-CN"/>
              </w:rPr>
              <w:t>（报名发送营业执照扫描件至邮箱563014708@qq.com并备注报名内容）。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trPr>
        <w:tc>
          <w:tcPr>
            <w:tcW w:w="946" w:type="dxa"/>
            <w:vAlign w:val="center"/>
          </w:tcPr>
          <w:p>
            <w:pPr>
              <w:jc w:val="center"/>
              <w:rPr>
                <w:rFonts w:hint="eastAsia" w:ascii="仿宋" w:hAnsi="仿宋" w:eastAsia="仿宋" w:cs="仿宋"/>
                <w:b/>
                <w:bCs/>
                <w:kern w:val="2"/>
                <w:sz w:val="32"/>
                <w:szCs w:val="32"/>
                <w:vertAlign w:val="baseline"/>
                <w:lang w:val="en-US" w:eastAsia="zh-CN" w:bidi="ar-SA"/>
              </w:rPr>
            </w:pPr>
            <w:r>
              <w:rPr>
                <w:rFonts w:hint="eastAsia" w:ascii="仿宋" w:hAnsi="仿宋" w:eastAsia="仿宋" w:cs="仿宋"/>
                <w:b/>
                <w:bCs/>
                <w:sz w:val="32"/>
                <w:szCs w:val="32"/>
                <w:vertAlign w:val="baseline"/>
                <w:lang w:val="en-US" w:eastAsia="zh-CN"/>
              </w:rPr>
              <w:t>13</w:t>
            </w:r>
          </w:p>
        </w:tc>
        <w:tc>
          <w:tcPr>
            <w:tcW w:w="1764" w:type="dxa"/>
            <w:vAlign w:val="center"/>
          </w:tcPr>
          <w:p>
            <w:pPr>
              <w:jc w:val="center"/>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开标时间地点及举报电话</w:t>
            </w:r>
          </w:p>
        </w:tc>
        <w:tc>
          <w:tcPr>
            <w:tcW w:w="6885" w:type="dxa"/>
            <w:vAlign w:val="center"/>
          </w:tcPr>
          <w:p>
            <w:pPr>
              <w:jc w:val="both"/>
              <w:rPr>
                <w:rFonts w:hint="default" w:ascii="仿宋" w:hAnsi="仿宋" w:eastAsia="仿宋" w:cs="仿宋"/>
                <w:b w:val="0"/>
                <w:bCs w:val="0"/>
                <w:color w:val="FF0000"/>
                <w:sz w:val="32"/>
                <w:szCs w:val="32"/>
                <w:vertAlign w:val="baseline"/>
                <w:lang w:val="en-US" w:eastAsia="zh-CN"/>
              </w:rPr>
            </w:pPr>
            <w:r>
              <w:rPr>
                <w:rFonts w:hint="eastAsia" w:ascii="仿宋" w:hAnsi="仿宋" w:eastAsia="仿宋" w:cs="仿宋"/>
                <w:b w:val="0"/>
                <w:bCs w:val="0"/>
                <w:sz w:val="32"/>
                <w:szCs w:val="32"/>
                <w:vertAlign w:val="baseline"/>
                <w:lang w:val="en-US" w:eastAsia="zh-CN"/>
              </w:rPr>
              <w:t>开标时间为：</w:t>
            </w:r>
            <w:r>
              <w:rPr>
                <w:rFonts w:hint="eastAsia" w:ascii="仿宋" w:hAnsi="仿宋" w:eastAsia="仿宋" w:cs="仿宋"/>
                <w:b w:val="0"/>
                <w:bCs w:val="0"/>
                <w:color w:val="FF0000"/>
                <w:sz w:val="32"/>
                <w:szCs w:val="32"/>
                <w:vertAlign w:val="baseline"/>
                <w:lang w:val="en-US" w:eastAsia="zh-CN"/>
              </w:rPr>
              <w:t>2022年11月2号9时30分</w:t>
            </w:r>
          </w:p>
          <w:p>
            <w:pPr>
              <w:jc w:val="both"/>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地点：会昌县商会大厦九楼会议室</w:t>
            </w:r>
          </w:p>
          <w:p>
            <w:pPr>
              <w:jc w:val="center"/>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监督举报电话（县纪委派驻第十纪检监察组）：0797-5623881</w:t>
            </w: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二、报价要求及中标原则</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3" w:firstLineChars="200"/>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1、投标要求</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1.1、投标单价为包干综合单价，客户报价后我公司即视为报价方在报价前已充分进行了现场踏勘、测量、风险评估及工期提前等所有风险。任何要求</w:t>
      </w:r>
      <w:bookmarkStart w:id="0" w:name="_Hlk529951313"/>
      <w:r>
        <w:rPr>
          <w:rFonts w:hint="eastAsia" w:ascii="仿宋_GB2312" w:hAnsi="仿宋_GB2312" w:eastAsia="仿宋_GB2312" w:cs="仿宋_GB2312"/>
          <w:b w:val="0"/>
          <w:bCs w:val="0"/>
          <w:sz w:val="32"/>
          <w:szCs w:val="32"/>
          <w:lang w:val="en-US" w:eastAsia="zh-CN"/>
        </w:rPr>
        <w:t>增减、变更</w:t>
      </w:r>
      <w:bookmarkEnd w:id="0"/>
      <w:r>
        <w:rPr>
          <w:rFonts w:hint="eastAsia" w:ascii="仿宋_GB2312" w:hAnsi="仿宋_GB2312" w:eastAsia="仿宋_GB2312" w:cs="仿宋_GB2312"/>
          <w:b w:val="0"/>
          <w:bCs w:val="0"/>
          <w:sz w:val="32"/>
          <w:szCs w:val="32"/>
          <w:lang w:val="en-US" w:eastAsia="zh-CN"/>
        </w:rPr>
        <w:t>单价的，将不予认可。除非出现工程新增项目且未确定单价时，双方可协商调整。增加的工程量按双方协商的费用进行结算，增减、变更必须双方另行书面签订协议并加盖公章，否则不予认可。</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1.2、</w:t>
      </w:r>
      <w:r>
        <w:rPr>
          <w:rFonts w:hint="eastAsia" w:ascii="仿宋_GB2312" w:hAnsi="仿宋_GB2312" w:eastAsia="仿宋_GB2312" w:cs="仿宋_GB2312"/>
          <w:b/>
          <w:bCs/>
          <w:sz w:val="32"/>
          <w:szCs w:val="32"/>
          <w:lang w:val="en-US" w:eastAsia="zh-CN"/>
        </w:rPr>
        <w:t>报价文件由报价表（参照附件格式）、法人身份证复印件、公司营业执照复印件，开户许可证复印件、委托书及被委托人身份证复印件、承诺书</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bCs/>
          <w:sz w:val="32"/>
          <w:szCs w:val="32"/>
          <w:lang w:val="en-US" w:eastAsia="zh-CN"/>
        </w:rPr>
        <w:t>复印件都需加盖公章(鲜章）</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bCs/>
          <w:sz w:val="32"/>
          <w:szCs w:val="32"/>
          <w:lang w:val="en-US" w:eastAsia="zh-CN"/>
        </w:rPr>
        <w:t>报价必须密封，不满足以上要求投标文件无效</w:t>
      </w:r>
      <w:r>
        <w:rPr>
          <w:rFonts w:hint="eastAsia" w:ascii="仿宋_GB2312" w:hAnsi="仿宋_GB2312" w:eastAsia="仿宋_GB2312" w:cs="仿宋_GB2312"/>
          <w:b w:val="0"/>
          <w:bCs w:val="0"/>
          <w:sz w:val="32"/>
          <w:szCs w:val="32"/>
          <w:lang w:val="en-US" w:eastAsia="zh-CN"/>
        </w:rPr>
        <w:t>。</w:t>
      </w:r>
      <w:bookmarkStart w:id="1" w:name="_GoBack"/>
      <w:bookmarkEnd w:id="1"/>
    </w:p>
    <w:p>
      <w:pPr>
        <w:pStyle w:val="2"/>
        <w:ind w:left="0" w:leftChars="0" w:firstLine="640"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1.3、响应单位必须以公司参与报价，不得以个人响应，本工程需提交相应的劳务资质(市政公用三级以上）。</w:t>
      </w:r>
    </w:p>
    <w:p>
      <w:pPr>
        <w:pStyle w:val="2"/>
        <w:ind w:left="0" w:leftChars="0" w:firstLine="640" w:firstLineChars="200"/>
        <w:rPr>
          <w:rFonts w:hint="default"/>
          <w:lang w:val="en-US" w:eastAsia="zh-CN"/>
        </w:rPr>
      </w:pPr>
      <w:r>
        <w:rPr>
          <w:rFonts w:hint="eastAsia" w:ascii="仿宋_GB2312" w:hAnsi="仿宋_GB2312" w:eastAsia="仿宋_GB2312" w:cs="仿宋_GB2312"/>
          <w:b w:val="0"/>
          <w:bCs w:val="0"/>
          <w:sz w:val="32"/>
          <w:szCs w:val="32"/>
          <w:lang w:val="en-US" w:eastAsia="zh-CN"/>
        </w:rPr>
        <w:t>1.4、响应该项目需提供响应单位关于顶管工程的施工业绩。（以往签订的顶管工程施工合同）</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1.4、提供虚假资料的取消其投标及中标资格；开标时不足3家投标单位按流标处理。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1.5、中标后3个工作日内签订合同，签订合同后要在5个工作日内需进场施工。</w:t>
      </w:r>
    </w:p>
    <w:p>
      <w:pPr>
        <w:numPr>
          <w:ilvl w:val="0"/>
          <w:numId w:val="0"/>
        </w:numPr>
        <w:ind w:leftChars="0" w:firstLine="640" w:firstLineChars="200"/>
        <w:jc w:val="left"/>
        <w:rPr>
          <w:rFonts w:hint="eastAsia" w:eastAsia="仿宋_GB2312"/>
          <w:b/>
          <w:bCs/>
          <w:sz w:val="28"/>
          <w:szCs w:val="28"/>
          <w:lang w:val="en-US" w:eastAsia="zh-CN"/>
        </w:rPr>
      </w:pPr>
      <w:r>
        <w:rPr>
          <w:rFonts w:hint="eastAsia" w:ascii="仿宋_GB2312" w:hAnsi="仿宋_GB2312" w:eastAsia="仿宋_GB2312" w:cs="仿宋_GB2312"/>
          <w:sz w:val="32"/>
          <w:szCs w:val="32"/>
        </w:rPr>
        <w:t>响应</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的</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保证金</w:t>
      </w:r>
      <w:r>
        <w:rPr>
          <w:rFonts w:hint="eastAsia" w:ascii="仿宋_GB2312" w:hAnsi="仿宋_GB2312" w:eastAsia="仿宋_GB2312" w:cs="仿宋_GB2312"/>
          <w:sz w:val="32"/>
          <w:szCs w:val="32"/>
          <w:lang w:val="en-US" w:eastAsia="zh-CN"/>
        </w:rPr>
        <w:t>需</w:t>
      </w:r>
      <w:r>
        <w:rPr>
          <w:rFonts w:hint="eastAsia" w:ascii="仿宋_GB2312" w:hAnsi="仿宋_GB2312" w:eastAsia="仿宋_GB2312" w:cs="仿宋_GB2312"/>
          <w:sz w:val="32"/>
          <w:szCs w:val="32"/>
        </w:rPr>
        <w:t>一次性足额缴纳人民币</w:t>
      </w:r>
      <w:r>
        <w:rPr>
          <w:rFonts w:hint="eastAsia" w:ascii="仿宋_GB2312" w:hAnsi="仿宋_GB2312" w:eastAsia="仿宋_GB2312" w:cs="仿宋_GB2312"/>
          <w:b/>
          <w:bCs/>
          <w:sz w:val="32"/>
          <w:szCs w:val="32"/>
          <w:lang w:eastAsia="zh-CN"/>
        </w:rPr>
        <w:t>贰</w:t>
      </w:r>
      <w:r>
        <w:rPr>
          <w:rFonts w:hint="eastAsia" w:ascii="仿宋_GB2312" w:hAnsi="仿宋_GB2312" w:eastAsia="仿宋_GB2312" w:cs="仿宋_GB2312"/>
          <w:b/>
          <w:bCs/>
          <w:sz w:val="32"/>
          <w:szCs w:val="32"/>
        </w:rPr>
        <w:t>万元整</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保证金由响应</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自主选择以支票、汇票、本票等非现金形式提交。以电汇等非现金形式提交者，须在</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截止时间前到账，从</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（不得以分支机构等其他名义转入）的基本账户转入</w:t>
      </w:r>
      <w:r>
        <w:rPr>
          <w:rFonts w:hint="eastAsia" w:ascii="仿宋_GB2312" w:hAnsi="仿宋_GB2312" w:eastAsia="仿宋_GB2312" w:cs="仿宋_GB2312"/>
          <w:sz w:val="32"/>
          <w:szCs w:val="32"/>
          <w:lang w:val="en-US" w:eastAsia="zh-CN"/>
        </w:rPr>
        <w:t>我公司公账</w:t>
      </w:r>
      <w:r>
        <w:rPr>
          <w:rFonts w:hint="eastAsia" w:ascii="仿宋_GB2312" w:hAnsi="仿宋_GB2312" w:eastAsia="仿宋_GB2312" w:cs="仿宋_GB2312"/>
          <w:b/>
          <w:bCs/>
          <w:sz w:val="32"/>
          <w:szCs w:val="32"/>
        </w:rPr>
        <w:t>（户名：</w:t>
      </w:r>
      <w:r>
        <w:rPr>
          <w:rFonts w:hint="eastAsia" w:ascii="仿宋_GB2312" w:hAnsi="仿宋_GB2312" w:eastAsia="仿宋_GB2312" w:cs="仿宋_GB2312"/>
          <w:b/>
          <w:bCs/>
          <w:sz w:val="32"/>
          <w:szCs w:val="32"/>
          <w:lang w:val="en-US" w:eastAsia="zh-CN"/>
        </w:rPr>
        <w:t>江西鑫昌建设工程有限公司</w:t>
      </w:r>
      <w:r>
        <w:rPr>
          <w:rFonts w:hint="eastAsia" w:ascii="仿宋_GB2312" w:hAnsi="仿宋_GB2312" w:eastAsia="仿宋_GB2312" w:cs="仿宋_GB2312"/>
          <w:b/>
          <w:bCs/>
          <w:sz w:val="32"/>
          <w:szCs w:val="32"/>
        </w:rPr>
        <w:t>；开户行：</w:t>
      </w:r>
      <w:r>
        <w:rPr>
          <w:rFonts w:hint="eastAsia" w:ascii="仿宋_GB2312" w:hAnsi="仿宋_GB2312" w:eastAsia="仿宋_GB2312" w:cs="仿宋_GB2312"/>
          <w:b/>
          <w:bCs/>
          <w:sz w:val="32"/>
          <w:szCs w:val="32"/>
          <w:lang w:val="en-US" w:eastAsia="zh-CN"/>
        </w:rPr>
        <w:t>中国建设银行股份有限公司会昌支行</w:t>
      </w:r>
      <w:r>
        <w:rPr>
          <w:rFonts w:hint="eastAsia" w:ascii="仿宋_GB2312" w:hAnsi="仿宋_GB2312" w:eastAsia="仿宋_GB2312" w:cs="仿宋_GB2312"/>
          <w:b/>
          <w:bCs/>
          <w:sz w:val="32"/>
          <w:szCs w:val="32"/>
        </w:rPr>
        <w:t>；账号：</w:t>
      </w:r>
      <w:r>
        <w:rPr>
          <w:rFonts w:hint="eastAsia" w:ascii="仿宋_GB2312" w:hAnsi="仿宋_GB2312" w:eastAsia="仿宋_GB2312" w:cs="仿宋_GB2312"/>
          <w:b/>
          <w:bCs/>
          <w:sz w:val="32"/>
          <w:szCs w:val="32"/>
          <w:lang w:val="en-US" w:eastAsia="zh-CN"/>
        </w:rPr>
        <w:t>36050181135000000071</w:t>
      </w:r>
      <w:r>
        <w:rPr>
          <w:rFonts w:hint="eastAsia" w:ascii="仿宋_GB2312" w:hAnsi="仿宋_GB2312" w:eastAsia="仿宋_GB2312" w:cs="仿宋_GB2312"/>
          <w:b/>
          <w:bCs/>
          <w:sz w:val="32"/>
          <w:szCs w:val="32"/>
        </w:rPr>
        <w:t>）</w:t>
      </w:r>
      <w:r>
        <w:rPr>
          <w:rFonts w:hint="eastAsia" w:ascii="仿宋_GB2312" w:hAnsi="仿宋_GB2312" w:eastAsia="仿宋_GB2312" w:cs="仿宋_GB2312"/>
          <w:sz w:val="32"/>
          <w:szCs w:val="32"/>
        </w:rPr>
        <w:t>否则</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无效。各</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在银行转账（电汇）时，须充分考虑银行转账（电汇）的时间差风险，如同城转账、异地转账或汇款、跨行转账或电汇的时间要求。未</w:t>
      </w:r>
      <w:r>
        <w:rPr>
          <w:rFonts w:hint="eastAsia" w:ascii="仿宋_GB2312" w:hAnsi="仿宋_GB2312" w:eastAsia="仿宋_GB2312" w:cs="仿宋_GB2312"/>
          <w:sz w:val="32"/>
          <w:szCs w:val="32"/>
          <w:lang w:val="en-US" w:eastAsia="zh-CN"/>
        </w:rPr>
        <w:t>中标</w:t>
      </w:r>
      <w:r>
        <w:rPr>
          <w:rFonts w:hint="eastAsia" w:ascii="仿宋_GB2312" w:hAnsi="仿宋_GB2312" w:eastAsia="仿宋_GB2312" w:cs="仿宋_GB2312"/>
          <w:sz w:val="32"/>
          <w:szCs w:val="32"/>
        </w:rPr>
        <w:t>供应商以电汇等非现金形式提交的响应保证金,在《</w:t>
      </w:r>
      <w:r>
        <w:rPr>
          <w:rFonts w:hint="eastAsia" w:ascii="仿宋_GB2312" w:hAnsi="仿宋_GB2312" w:eastAsia="仿宋_GB2312" w:cs="仿宋_GB2312"/>
          <w:sz w:val="32"/>
          <w:szCs w:val="32"/>
          <w:lang w:eastAsia="zh-CN"/>
        </w:rPr>
        <w:t>中标</w:t>
      </w:r>
      <w:r>
        <w:rPr>
          <w:rFonts w:hint="eastAsia" w:ascii="仿宋_GB2312" w:hAnsi="仿宋_GB2312" w:eastAsia="仿宋_GB2312" w:cs="仿宋_GB2312"/>
          <w:sz w:val="32"/>
          <w:szCs w:val="32"/>
        </w:rPr>
        <w:t>通知书》发出之日起五个工作日内按来款渠道直接无息退还</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中标</w:t>
      </w:r>
      <w:r>
        <w:rPr>
          <w:rFonts w:hint="eastAsia" w:ascii="仿宋_GB2312" w:hAnsi="仿宋_GB2312" w:eastAsia="仿宋_GB2312" w:cs="仿宋_GB2312"/>
          <w:sz w:val="32"/>
          <w:szCs w:val="32"/>
        </w:rPr>
        <w:t>供应商</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保证金</w:t>
      </w:r>
      <w:r>
        <w:rPr>
          <w:rFonts w:hint="eastAsia" w:ascii="仿宋_GB2312" w:hAnsi="仿宋_GB2312" w:eastAsia="仿宋_GB2312" w:cs="仿宋_GB2312"/>
          <w:sz w:val="32"/>
          <w:szCs w:val="32"/>
          <w:lang w:eastAsia="zh-CN"/>
        </w:rPr>
        <w:t>自动转为履约保证金。</w:t>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3、中标原则：</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3.1符合报价文件且扣除增值税专票税率后总价最低者中标。</w:t>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三、承包内容：</w:t>
      </w:r>
    </w:p>
    <w:p>
      <w:pPr>
        <w:numPr>
          <w:ilvl w:val="0"/>
          <w:numId w:val="0"/>
        </w:num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投标报价中须考虑顶管图纸施工范围内所有工作内容工作井、接收井、检查井、支管支井、管道顶进施工等人工费、机械费、材料费及各项措施费，水电费、临时接电费、降水排水费用、零星机械土方开挖费、材料机械进出场费、机械闲置费、管理费、利润、规费、税金及风险因素等一切费用。</w:t>
      </w:r>
    </w:p>
    <w:p>
      <w:pPr>
        <w:numPr>
          <w:ilvl w:val="0"/>
          <w:numId w:val="0"/>
        </w:numPr>
        <w:jc w:val="left"/>
        <w:rPr>
          <w:rFonts w:hint="eastAsia" w:ascii="仿宋_GB2312" w:hAnsi="仿宋_GB2312" w:eastAsia="仿宋_GB2312" w:cs="仿宋_GB2312"/>
          <w:i w:val="0"/>
          <w:iCs w:val="0"/>
          <w:sz w:val="32"/>
          <w:szCs w:val="32"/>
          <w:lang w:val="en-US" w:eastAsia="zh-CN"/>
        </w:rPr>
      </w:pPr>
      <w:r>
        <w:rPr>
          <w:rFonts w:hint="eastAsia" w:ascii="仿宋_GB2312" w:hAnsi="仿宋_GB2312" w:eastAsia="仿宋_GB2312" w:cs="仿宋_GB2312"/>
          <w:sz w:val="32"/>
          <w:szCs w:val="32"/>
          <w:lang w:val="en-US" w:eastAsia="zh-CN"/>
        </w:rPr>
        <w:t>2、弃土弃浆不得在路基范围内，弃土弃浆点由投标单位自</w:t>
      </w:r>
      <w:r>
        <w:rPr>
          <w:rFonts w:hint="eastAsia" w:ascii="仿宋_GB2312" w:hAnsi="仿宋_GB2312" w:eastAsia="仿宋_GB2312" w:cs="仿宋_GB2312"/>
          <w:i w:val="0"/>
          <w:iCs w:val="0"/>
          <w:sz w:val="32"/>
          <w:szCs w:val="32"/>
          <w:lang w:val="en-US" w:eastAsia="zh-CN"/>
        </w:rPr>
        <w:t>行解决。</w:t>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四、 工程量及控制价</w:t>
      </w:r>
    </w:p>
    <w:p>
      <w:pPr>
        <w:pStyle w:val="2"/>
        <w:ind w:left="0" w:leftChars="0" w:firstLine="0" w:firstLineChars="0"/>
        <w:jc w:val="center"/>
        <w:rPr>
          <w:rFonts w:hint="eastAsia" w:eastAsia="黑体"/>
          <w:b w:val="0"/>
          <w:bCs/>
          <w:lang w:val="en-US" w:eastAsia="zh-CN"/>
        </w:rPr>
      </w:pPr>
      <w:r>
        <w:rPr>
          <w:rFonts w:hint="eastAsia" w:ascii="黑体" w:hAnsi="黑体" w:eastAsia="黑体" w:cs="黑体"/>
          <w:b w:val="0"/>
          <w:bCs/>
          <w:sz w:val="36"/>
          <w:szCs w:val="36"/>
          <w:lang w:eastAsia="zh-CN"/>
        </w:rPr>
        <w:t>控制价</w:t>
      </w:r>
    </w:p>
    <w:tbl>
      <w:tblPr>
        <w:tblStyle w:val="7"/>
        <w:tblW w:w="9480" w:type="dxa"/>
        <w:tblInd w:w="-3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3"/>
        <w:gridCol w:w="1077"/>
        <w:gridCol w:w="839"/>
        <w:gridCol w:w="980"/>
        <w:gridCol w:w="1000"/>
        <w:gridCol w:w="41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3"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项目名称</w:t>
            </w:r>
          </w:p>
        </w:tc>
        <w:tc>
          <w:tcPr>
            <w:tcW w:w="1077"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暂定工程量</w:t>
            </w:r>
          </w:p>
        </w:tc>
        <w:tc>
          <w:tcPr>
            <w:tcW w:w="839"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单位</w:t>
            </w:r>
          </w:p>
        </w:tc>
        <w:tc>
          <w:tcPr>
            <w:tcW w:w="980"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单价（元）</w:t>
            </w:r>
          </w:p>
        </w:tc>
        <w:tc>
          <w:tcPr>
            <w:tcW w:w="1000"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合计（元）</w:t>
            </w:r>
          </w:p>
        </w:tc>
        <w:tc>
          <w:tcPr>
            <w:tcW w:w="4111"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1473"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kern w:val="2"/>
                <w:sz w:val="24"/>
                <w:szCs w:val="24"/>
                <w:vertAlign w:val="baseline"/>
                <w:lang w:val="en-US" w:eastAsia="zh-CN" w:bidi="ar-SA"/>
              </w:rPr>
              <w:t>混凝土管顶进管径(1800mm以内含1800mm)</w:t>
            </w:r>
          </w:p>
        </w:tc>
        <w:tc>
          <w:tcPr>
            <w:tcW w:w="1077"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99.4</w:t>
            </w:r>
          </w:p>
        </w:tc>
        <w:tc>
          <w:tcPr>
            <w:tcW w:w="839"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m</w:t>
            </w:r>
          </w:p>
        </w:tc>
        <w:tc>
          <w:tcPr>
            <w:tcW w:w="980" w:type="dxa"/>
            <w:noWrap w:val="0"/>
            <w:vAlign w:val="center"/>
          </w:tcPr>
          <w:p>
            <w:pPr>
              <w:pStyle w:val="11"/>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10000</w:t>
            </w:r>
          </w:p>
        </w:tc>
        <w:tc>
          <w:tcPr>
            <w:tcW w:w="1000" w:type="dxa"/>
            <w:noWrap w:val="0"/>
            <w:vAlign w:val="center"/>
          </w:tcPr>
          <w:p>
            <w:pPr>
              <w:pStyle w:val="11"/>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994000</w:t>
            </w:r>
          </w:p>
        </w:tc>
        <w:tc>
          <w:tcPr>
            <w:tcW w:w="4111" w:type="dxa"/>
            <w:noWrap w:val="0"/>
            <w:vAlign w:val="center"/>
          </w:tcPr>
          <w:p>
            <w:pPr>
              <w:pStyle w:val="3"/>
              <w:ind w:left="0" w:leftChars="0" w:firstLine="0" w:firstLineChars="0"/>
              <w:jc w:val="left"/>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包含：管道顶进、工作井、钢板桩支护、土方开挖、钢筋、模板、混凝土浇筑、防水等顶管图纸施工范围内所有工作内容，及顶管施工专项施工方案（含专家论证）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4369" w:type="dxa"/>
            <w:gridSpan w:val="4"/>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总计</w:t>
            </w:r>
          </w:p>
        </w:tc>
        <w:tc>
          <w:tcPr>
            <w:tcW w:w="1000" w:type="dxa"/>
            <w:noWrap w:val="0"/>
            <w:vAlign w:val="center"/>
          </w:tcPr>
          <w:p>
            <w:pPr>
              <w:pStyle w:val="11"/>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994000</w:t>
            </w:r>
          </w:p>
        </w:tc>
        <w:tc>
          <w:tcPr>
            <w:tcW w:w="4111"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含  %增值税专票</w:t>
            </w:r>
          </w:p>
        </w:tc>
      </w:tr>
    </w:tbl>
    <w:p>
      <w:pPr>
        <w:spacing w:line="480" w:lineRule="exact"/>
        <w:rPr>
          <w:rFonts w:hint="eastAsia" w:ascii="黑体" w:hAnsi="黑体" w:eastAsia="黑体" w:cs="黑体"/>
          <w:bCs/>
          <w:sz w:val="28"/>
          <w:szCs w:val="28"/>
          <w:lang w:val="en-US" w:eastAsia="zh-CN"/>
        </w:rPr>
      </w:pPr>
    </w:p>
    <w:p>
      <w:pPr>
        <w:pStyle w:val="2"/>
        <w:ind w:left="0" w:leftChars="0" w:firstLine="0" w:firstLineChars="0"/>
        <w:jc w:val="center"/>
        <w:rPr>
          <w:rFonts w:hint="eastAsia" w:eastAsia="黑体"/>
          <w:b w:val="0"/>
          <w:bCs/>
          <w:lang w:val="en-US" w:eastAsia="zh-CN"/>
        </w:rPr>
      </w:pPr>
      <w:r>
        <w:rPr>
          <w:rFonts w:hint="eastAsia" w:ascii="黑体" w:hAnsi="黑体" w:eastAsia="黑体" w:cs="黑体"/>
          <w:bCs/>
          <w:sz w:val="28"/>
          <w:szCs w:val="28"/>
          <w:lang w:val="en-US" w:eastAsia="zh-CN"/>
        </w:rPr>
        <w:br w:type="page"/>
      </w:r>
      <w:r>
        <w:rPr>
          <w:rFonts w:hint="eastAsia" w:ascii="黑体" w:hAnsi="黑体" w:eastAsia="黑体" w:cs="黑体"/>
          <w:b w:val="0"/>
          <w:bCs/>
          <w:sz w:val="36"/>
          <w:szCs w:val="36"/>
          <w:lang w:eastAsia="zh-CN"/>
        </w:rPr>
        <w:t>报价单</w:t>
      </w:r>
    </w:p>
    <w:tbl>
      <w:tblPr>
        <w:tblStyle w:val="7"/>
        <w:tblW w:w="9480" w:type="dxa"/>
        <w:tblInd w:w="-3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3"/>
        <w:gridCol w:w="1077"/>
        <w:gridCol w:w="839"/>
        <w:gridCol w:w="980"/>
        <w:gridCol w:w="1000"/>
        <w:gridCol w:w="41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3"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项目名称</w:t>
            </w:r>
          </w:p>
        </w:tc>
        <w:tc>
          <w:tcPr>
            <w:tcW w:w="1077"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暂定工程量</w:t>
            </w:r>
          </w:p>
        </w:tc>
        <w:tc>
          <w:tcPr>
            <w:tcW w:w="839"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单位</w:t>
            </w:r>
          </w:p>
        </w:tc>
        <w:tc>
          <w:tcPr>
            <w:tcW w:w="980"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单价（元）</w:t>
            </w:r>
          </w:p>
        </w:tc>
        <w:tc>
          <w:tcPr>
            <w:tcW w:w="1000"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合计（元）</w:t>
            </w:r>
          </w:p>
        </w:tc>
        <w:tc>
          <w:tcPr>
            <w:tcW w:w="4111"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1473"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kern w:val="2"/>
                <w:sz w:val="24"/>
                <w:szCs w:val="24"/>
                <w:vertAlign w:val="baseline"/>
                <w:lang w:val="en-US" w:eastAsia="zh-CN" w:bidi="ar-SA"/>
              </w:rPr>
              <w:t>混凝土管顶进管径(1800mm以内含1800mm)</w:t>
            </w:r>
          </w:p>
        </w:tc>
        <w:tc>
          <w:tcPr>
            <w:tcW w:w="1077"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99.4</w:t>
            </w:r>
          </w:p>
        </w:tc>
        <w:tc>
          <w:tcPr>
            <w:tcW w:w="839"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m</w:t>
            </w:r>
          </w:p>
        </w:tc>
        <w:tc>
          <w:tcPr>
            <w:tcW w:w="980" w:type="dxa"/>
            <w:noWrap w:val="0"/>
            <w:vAlign w:val="center"/>
          </w:tcPr>
          <w:p>
            <w:pPr>
              <w:pStyle w:val="11"/>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1000" w:type="dxa"/>
            <w:noWrap w:val="0"/>
            <w:vAlign w:val="center"/>
          </w:tcPr>
          <w:p>
            <w:pPr>
              <w:pStyle w:val="11"/>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4111" w:type="dxa"/>
            <w:noWrap w:val="0"/>
            <w:vAlign w:val="center"/>
          </w:tcPr>
          <w:p>
            <w:pPr>
              <w:pStyle w:val="3"/>
              <w:ind w:left="0" w:leftChars="0" w:firstLine="0" w:firstLineChars="0"/>
              <w:jc w:val="left"/>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包含：管道顶进、工作井、钢板桩支护、土方开挖、钢筋、模板、混凝土浇筑、防水等顶管图纸施工范围内所有工作内容，及顶管施工专项施工方案（含专家论证）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4369" w:type="dxa"/>
            <w:gridSpan w:val="4"/>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总计</w:t>
            </w:r>
          </w:p>
        </w:tc>
        <w:tc>
          <w:tcPr>
            <w:tcW w:w="1000"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p>
        </w:tc>
        <w:tc>
          <w:tcPr>
            <w:tcW w:w="4111"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含税</w:t>
            </w: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我公司已在报价前已充分进行了现场踏勘、测量、风险评估及工期提前等所有风险，按项目现场图纸设计要求提交以上报价。</w:t>
      </w:r>
      <w:r>
        <w:rPr>
          <w:rFonts w:hint="eastAsia"/>
          <w:b w:val="0"/>
          <w:bCs w:val="0"/>
          <w:sz w:val="28"/>
          <w:szCs w:val="28"/>
          <w:lang w:val="en-US" w:eastAsia="zh-CN"/>
        </w:rPr>
        <w:t xml:space="preserve">   </w:t>
      </w:r>
      <w:r>
        <w:rPr>
          <w:rFonts w:hint="eastAsia" w:ascii="仿宋_GB2312" w:hAnsi="仿宋_GB2312" w:eastAsia="仿宋_GB2312" w:cs="仿宋_GB2312"/>
          <w:b w:val="0"/>
          <w:bCs w:val="0"/>
          <w:sz w:val="32"/>
          <w:szCs w:val="32"/>
          <w:lang w:val="en-US" w:eastAsia="zh-CN"/>
        </w:rPr>
        <w:t xml:space="preserve">  </w:t>
      </w:r>
    </w:p>
    <w:p>
      <w:pPr>
        <w:spacing w:line="480" w:lineRule="exact"/>
        <w:rPr>
          <w:rFonts w:hint="eastAsia" w:ascii="黑体" w:hAnsi="黑体" w:eastAsia="黑体" w:cs="黑体"/>
          <w:bCs/>
          <w:sz w:val="28"/>
          <w:szCs w:val="28"/>
          <w:lang w:val="en-US" w:eastAsia="zh-CN"/>
        </w:rPr>
      </w:pPr>
    </w:p>
    <w:p>
      <w:pPr>
        <w:pStyle w:val="2"/>
        <w:rPr>
          <w:rFonts w:hint="eastAsia" w:ascii="黑体" w:hAnsi="黑体" w:eastAsia="黑体" w:cs="黑体"/>
          <w:bCs/>
          <w:sz w:val="28"/>
          <w:szCs w:val="28"/>
          <w:lang w:val="en-US" w:eastAsia="zh-CN"/>
        </w:rPr>
      </w:pPr>
    </w:p>
    <w:p>
      <w:pPr>
        <w:pStyle w:val="2"/>
        <w:rPr>
          <w:rFonts w:hint="eastAsia" w:ascii="黑体" w:hAnsi="黑体" w:eastAsia="黑体" w:cs="黑体"/>
          <w:bCs/>
          <w:sz w:val="28"/>
          <w:szCs w:val="28"/>
          <w:lang w:val="en-US" w:eastAsia="zh-CN"/>
        </w:rPr>
      </w:pP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报价公司（盖章/签字）：               </w:t>
      </w: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联系电话：               </w:t>
      </w:r>
    </w:p>
    <w:p>
      <w:pPr>
        <w:spacing w:line="480" w:lineRule="exact"/>
        <w:jc w:val="righ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二〇二二年    月    日</w:t>
      </w:r>
    </w:p>
    <w:p>
      <w:pPr>
        <w:numPr>
          <w:ilvl w:val="0"/>
          <w:numId w:val="0"/>
        </w:numPr>
        <w:jc w:val="left"/>
        <w:rPr>
          <w:rFonts w:hint="eastAsia" w:ascii="宋体" w:hAnsi="宋体" w:cs="宋体"/>
          <w:b/>
          <w:bCs w:val="0"/>
          <w:color w:val="000000" w:themeColor="text1"/>
          <w:kern w:val="0"/>
          <w:sz w:val="36"/>
          <w:szCs w:val="36"/>
          <w:lang w:val="en-US" w:eastAsia="zh-CN"/>
          <w14:textFill>
            <w14:solidFill>
              <w14:schemeClr w14:val="tx1"/>
            </w14:solidFill>
          </w14:textFill>
        </w:rPr>
      </w:pPr>
      <w:r>
        <w:rPr>
          <w:rFonts w:hint="eastAsia" w:ascii="宋体" w:hAnsi="宋体" w:cs="宋体"/>
          <w:b/>
          <w:bCs w:val="0"/>
          <w:color w:val="000000" w:themeColor="text1"/>
          <w:kern w:val="0"/>
          <w:sz w:val="36"/>
          <w:szCs w:val="36"/>
          <w:lang w:val="en-US" w:eastAsia="zh-CN"/>
          <w14:textFill>
            <w14:solidFill>
              <w14:schemeClr w14:val="tx1"/>
            </w14:solidFill>
          </w14:textFill>
        </w:rPr>
        <w:t xml:space="preserve"> </w:t>
      </w:r>
    </w:p>
    <w:p>
      <w:pPr>
        <w:rPr>
          <w:rFonts w:hint="eastAsia" w:ascii="宋体" w:hAnsi="宋体" w:cs="宋体"/>
          <w:b/>
          <w:bCs w:val="0"/>
          <w:color w:val="000000" w:themeColor="text1"/>
          <w:kern w:val="0"/>
          <w:sz w:val="36"/>
          <w:szCs w:val="36"/>
          <w:lang w:val="en-US" w:eastAsia="zh-CN"/>
          <w14:textFill>
            <w14:solidFill>
              <w14:schemeClr w14:val="tx1"/>
            </w14:solidFill>
          </w14:textFill>
        </w:rPr>
      </w:pPr>
      <w:r>
        <w:rPr>
          <w:rFonts w:hint="eastAsia" w:ascii="宋体" w:hAnsi="宋体" w:cs="宋体"/>
          <w:b/>
          <w:bCs w:val="0"/>
          <w:color w:val="000000" w:themeColor="text1"/>
          <w:kern w:val="0"/>
          <w:sz w:val="36"/>
          <w:szCs w:val="36"/>
          <w:lang w:val="en-US" w:eastAsia="zh-CN"/>
          <w14:textFill>
            <w14:solidFill>
              <w14:schemeClr w14:val="tx1"/>
            </w14:solidFill>
          </w14:textFill>
        </w:rPr>
        <w:br w:type="page"/>
      </w:r>
    </w:p>
    <w:p>
      <w:pPr>
        <w:pStyle w:val="2"/>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bCs/>
          <w:sz w:val="48"/>
          <w:szCs w:val="48"/>
          <w:lang w:val="en-US" w:eastAsia="zh-CN"/>
        </w:rPr>
      </w:pPr>
      <w:r>
        <w:rPr>
          <w:rFonts w:hint="eastAsia" w:ascii="仿宋_GB2312" w:hAnsi="仿宋_GB2312" w:eastAsia="仿宋_GB2312" w:cs="仿宋_GB2312"/>
          <w:b/>
          <w:bCs/>
          <w:sz w:val="48"/>
          <w:szCs w:val="48"/>
          <w:lang w:val="en-US" w:eastAsia="zh-CN"/>
        </w:rPr>
        <w:t>承诺书</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我单位为独立法人单位，我公司主要人员及其直系亲属均未有在会昌县恒茂建设发展集团有限责任公司（包括下属子公司）从业的记录以及不存在控股、管理关系和亲属等利害关系。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特此承诺。</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我公司对本承诺的真实性负责，并承担相应法律责任。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单位：（公章）</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1920" w:firstLineChars="600"/>
        <w:jc w:val="center"/>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年    月    日</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default"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right"/>
        <w:textAlignment w:val="auto"/>
        <w:rPr>
          <w:rFonts w:hint="eastAsia" w:ascii="仿宋_GB2312" w:hAnsi="仿宋_GB2312" w:eastAsia="仿宋_GB2312" w:cs="仿宋_GB2312"/>
          <w:b w:val="0"/>
          <w:bCs w:val="0"/>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dkZGU1MjFiM2MzMjAzZjM5ZDcyNGMyZjJjMzAzMjQifQ=="/>
  </w:docVars>
  <w:rsids>
    <w:rsidRoot w:val="00000000"/>
    <w:rsid w:val="01501908"/>
    <w:rsid w:val="017F23E3"/>
    <w:rsid w:val="01BB7833"/>
    <w:rsid w:val="01F44DDE"/>
    <w:rsid w:val="02565B0C"/>
    <w:rsid w:val="05FC1336"/>
    <w:rsid w:val="07E75082"/>
    <w:rsid w:val="087710DF"/>
    <w:rsid w:val="08C52F3A"/>
    <w:rsid w:val="0A701785"/>
    <w:rsid w:val="0B6F55A6"/>
    <w:rsid w:val="0D316F93"/>
    <w:rsid w:val="0E46525B"/>
    <w:rsid w:val="0E9977F7"/>
    <w:rsid w:val="11E931F7"/>
    <w:rsid w:val="181F019F"/>
    <w:rsid w:val="18C630DC"/>
    <w:rsid w:val="1D550C0E"/>
    <w:rsid w:val="1DA13FB7"/>
    <w:rsid w:val="207104EF"/>
    <w:rsid w:val="21A84DD5"/>
    <w:rsid w:val="2338088B"/>
    <w:rsid w:val="24D33A69"/>
    <w:rsid w:val="26B17245"/>
    <w:rsid w:val="26C323AA"/>
    <w:rsid w:val="28084AD4"/>
    <w:rsid w:val="28F46694"/>
    <w:rsid w:val="2D6F4221"/>
    <w:rsid w:val="2DB00AD7"/>
    <w:rsid w:val="2FCF51D6"/>
    <w:rsid w:val="31B7693E"/>
    <w:rsid w:val="329B4E81"/>
    <w:rsid w:val="34967B67"/>
    <w:rsid w:val="355114B6"/>
    <w:rsid w:val="35B9285B"/>
    <w:rsid w:val="374C12C3"/>
    <w:rsid w:val="37635B07"/>
    <w:rsid w:val="3A582007"/>
    <w:rsid w:val="3B1F3144"/>
    <w:rsid w:val="3D9335F9"/>
    <w:rsid w:val="3F98152E"/>
    <w:rsid w:val="427621E8"/>
    <w:rsid w:val="441A414F"/>
    <w:rsid w:val="45AC7876"/>
    <w:rsid w:val="47237853"/>
    <w:rsid w:val="4871646A"/>
    <w:rsid w:val="48792F03"/>
    <w:rsid w:val="49006809"/>
    <w:rsid w:val="4B421DEC"/>
    <w:rsid w:val="4BD73F9D"/>
    <w:rsid w:val="4CE405DF"/>
    <w:rsid w:val="4D714816"/>
    <w:rsid w:val="4D902178"/>
    <w:rsid w:val="4E2A4E82"/>
    <w:rsid w:val="4E2D29F8"/>
    <w:rsid w:val="506759EB"/>
    <w:rsid w:val="51BC3509"/>
    <w:rsid w:val="5B6718A2"/>
    <w:rsid w:val="5C9F2CFB"/>
    <w:rsid w:val="5D363C4D"/>
    <w:rsid w:val="5D613E0C"/>
    <w:rsid w:val="5E190F3A"/>
    <w:rsid w:val="5FB967DC"/>
    <w:rsid w:val="6038664F"/>
    <w:rsid w:val="631C253B"/>
    <w:rsid w:val="68A576BD"/>
    <w:rsid w:val="6B7B2FD8"/>
    <w:rsid w:val="6E275208"/>
    <w:rsid w:val="6E532A8D"/>
    <w:rsid w:val="735D3AA8"/>
    <w:rsid w:val="76257DC8"/>
    <w:rsid w:val="76A60A20"/>
    <w:rsid w:val="76C715AC"/>
    <w:rsid w:val="76DF57AD"/>
    <w:rsid w:val="784309DA"/>
    <w:rsid w:val="786A02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2"/>
    <w:basedOn w:val="1"/>
    <w:next w:val="1"/>
    <w:unhideWhenUsed/>
    <w:qFormat/>
    <w:uiPriority w:val="0"/>
    <w:pPr>
      <w:adjustRightInd w:val="0"/>
      <w:snapToGrid w:val="0"/>
      <w:spacing w:beforeAutospacing="0" w:afterAutospacing="0" w:line="360" w:lineRule="auto"/>
      <w:ind w:firstLine="643" w:firstLineChars="200"/>
      <w:jc w:val="left"/>
      <w:outlineLvl w:val="1"/>
    </w:pPr>
    <w:rPr>
      <w:rFonts w:hint="eastAsia"/>
      <w:b/>
      <w:bCs/>
      <w:kern w:val="0"/>
      <w:lang w:bidi="ar"/>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szCs w:val="24"/>
    </w:rPr>
  </w:style>
  <w:style w:type="paragraph" w:styleId="3">
    <w:name w:val="Body Text Indent"/>
    <w:basedOn w:val="1"/>
    <w:next w:val="4"/>
    <w:qFormat/>
    <w:uiPriority w:val="0"/>
    <w:pPr>
      <w:spacing w:after="120"/>
      <w:ind w:left="420" w:leftChars="200"/>
    </w:pPr>
    <w:rPr>
      <w:rFonts w:eastAsia="宋体" w:cs="Times New Roman"/>
      <w:sz w:val="21"/>
    </w:rPr>
  </w:style>
  <w:style w:type="paragraph" w:styleId="4">
    <w:name w:val="Normal Indent"/>
    <w:basedOn w:val="1"/>
    <w:qFormat/>
    <w:uiPriority w:val="0"/>
    <w:pPr>
      <w:ind w:firstLine="420" w:firstLineChars="200"/>
    </w:pPr>
    <w:rPr>
      <w:rFonts w:ascii="Calibri" w:hAnsi="Calibri" w:eastAsia="仿宋"/>
      <w:sz w:val="32"/>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font41"/>
    <w:basedOn w:val="8"/>
    <w:qFormat/>
    <w:uiPriority w:val="0"/>
    <w:rPr>
      <w:rFonts w:hint="eastAsia" w:ascii="宋体" w:hAnsi="宋体" w:eastAsia="宋体" w:cs="宋体"/>
      <w:color w:val="000000"/>
      <w:sz w:val="18"/>
      <w:szCs w:val="18"/>
      <w:u w:val="none"/>
    </w:rPr>
  </w:style>
  <w:style w:type="character" w:customStyle="1" w:styleId="10">
    <w:name w:val="font31"/>
    <w:basedOn w:val="8"/>
    <w:qFormat/>
    <w:uiPriority w:val="0"/>
    <w:rPr>
      <w:rFonts w:hint="default" w:ascii="Times New Roman" w:hAnsi="Times New Roman" w:cs="Times New Roman"/>
      <w:color w:val="000000"/>
      <w:sz w:val="18"/>
      <w:szCs w:val="18"/>
      <w:u w:val="none"/>
    </w:rPr>
  </w:style>
  <w:style w:type="paragraph" w:customStyle="1" w:styleId="11">
    <w:name w:val="Body Text Indent"/>
    <w:basedOn w:val="1"/>
    <w:next w:val="12"/>
    <w:qFormat/>
    <w:uiPriority w:val="0"/>
    <w:pPr>
      <w:spacing w:after="120" w:afterLines="0"/>
      <w:ind w:left="420" w:leftChars="200"/>
    </w:pPr>
    <w:rPr>
      <w:rFonts w:eastAsia="宋体" w:cs="Times New Roman"/>
      <w:sz w:val="21"/>
    </w:rPr>
  </w:style>
  <w:style w:type="paragraph" w:customStyle="1" w:styleId="12">
    <w:name w:val="Normal Indent"/>
    <w:basedOn w:val="1"/>
    <w:qFormat/>
    <w:uiPriority w:val="0"/>
    <w:pPr>
      <w:ind w:firstLine="420" w:firstLineChars="200"/>
    </w:pPr>
    <w:rPr>
      <w:rFonts w:ascii="Calibri" w:hAnsi="Calibri" w:eastAsia="仿宋"/>
      <w:sz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1809</Words>
  <Characters>1958</Characters>
  <Lines>0</Lines>
  <Paragraphs>0</Paragraphs>
  <TotalTime>0</TotalTime>
  <ScaleCrop>false</ScaleCrop>
  <LinksUpToDate>false</LinksUpToDate>
  <CharactersWithSpaces>2064</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雅白白白白</cp:lastModifiedBy>
  <cp:lastPrinted>2022-03-07T07:19:00Z</cp:lastPrinted>
  <dcterms:modified xsi:type="dcterms:W3CDTF">2022-10-27T11:15:01Z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1218ADAC6FA24DC09CCD523FF254CC45</vt:lpwstr>
  </property>
</Properties>
</file>