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default" w:ascii="仿宋" w:hAnsi="仿宋" w:eastAsia="仿宋" w:cs="仿宋"/>
          <w:kern w:val="32"/>
          <w:sz w:val="28"/>
          <w:szCs w:val="28"/>
          <w:lang w:val="en-US"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hint="eastAsia" w:ascii="仿宋" w:hAnsi="仿宋" w:eastAsia="仿宋" w:cs="仿宋"/>
          <w:kern w:val="32"/>
          <w:sz w:val="28"/>
          <w:szCs w:val="28"/>
          <w:lang w:val="en-US" w:eastAsia="zh-CN"/>
        </w:rPr>
        <w:t>资质证书</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4FB5F033">
      <w:pPr>
        <w:pStyle w:val="5"/>
        <w:spacing w:line="560" w:lineRule="exact"/>
        <w:rPr>
          <w:rFonts w:hint="eastAsia" w:ascii="仿宋" w:hAnsi="仿宋" w:eastAsia="仿宋" w:cs="仿宋"/>
          <w:sz w:val="28"/>
          <w:szCs w:val="28"/>
        </w:rPr>
      </w:pPr>
      <w:bookmarkStart w:id="0" w:name="_Toc138837752"/>
      <w:bookmarkStart w:id="1" w:name="_Toc114046039"/>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73AA1AA">
      <w:pPr>
        <w:spacing w:line="560" w:lineRule="exact"/>
        <w:rPr>
          <w:rFonts w:hint="default"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val="en-US" w:eastAsia="zh-CN"/>
        </w:rPr>
        <w:t>江西鑫昌建设工程有限公司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17CEEF1E">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val="en-US" w:eastAsia="zh-CN"/>
        </w:rPr>
        <w:t>江西鑫昌建设工程有限公司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3683AEA2">
      <w:pPr>
        <w:rPr>
          <w:rFonts w:hint="eastAsia" w:ascii="仿宋" w:hAnsi="仿宋" w:eastAsia="仿宋" w:cs="仿宋"/>
        </w:rPr>
      </w:pPr>
    </w:p>
    <w:p w14:paraId="2EBB14EC">
      <w:pPr>
        <w:rPr>
          <w:rFonts w:hint="eastAsia" w:ascii="仿宋" w:hAnsi="仿宋" w:eastAsia="仿宋" w:cs="仿宋"/>
          <w:lang w:val="en-US" w:eastAsia="zh-CN"/>
        </w:r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cs="宋体"/>
          <w:bCs/>
          <w:sz w:val="28"/>
          <w:szCs w:val="28"/>
          <w:lang w:val="en-US" w:eastAsia="zh-CN"/>
        </w:rPr>
        <w:t>5</w:t>
      </w:r>
      <w:r>
        <w:rPr>
          <w:rFonts w:hint="eastAsia" w:ascii="宋体" w:hAnsi="宋体" w:eastAsia="宋体" w:cs="宋体"/>
          <w:bCs/>
          <w:sz w:val="28"/>
          <w:szCs w:val="28"/>
          <w:lang w:val="en-US" w:eastAsia="zh-CN"/>
        </w:rPr>
        <w:t>、承诺书</w:t>
      </w:r>
    </w:p>
    <w:p w14:paraId="6B9F6290">
      <w:pPr>
        <w:spacing w:line="500" w:lineRule="exact"/>
        <w:rPr>
          <w:rFonts w:hint="eastAsia" w:ascii="仿宋" w:hAnsi="仿宋" w:eastAsia="仿宋" w:cs="仿宋"/>
          <w:sz w:val="28"/>
          <w:szCs w:val="28"/>
          <w:lang w:val="en-US" w:eastAsia="zh-CN"/>
        </w:rPr>
      </w:pPr>
      <w:r>
        <w:rPr>
          <w:rFonts w:hint="eastAsia" w:ascii="宋体" w:hAnsi="宋体" w:eastAsia="宋体" w:cs="宋体"/>
          <w:bCs/>
          <w:sz w:val="28"/>
          <w:szCs w:val="28"/>
          <w:lang w:val="en-US" w:eastAsia="zh-CN"/>
        </w:rPr>
        <w:t xml:space="preserve"> </w:t>
      </w:r>
      <w:r>
        <w:rPr>
          <w:rFonts w:hint="eastAsia" w:ascii="仿宋" w:hAnsi="仿宋" w:eastAsia="仿宋" w:cs="仿宋"/>
          <w:sz w:val="28"/>
          <w:szCs w:val="28"/>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0EEBA45E">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0580943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我公司对本承诺的真实性负责，并承担相应法律责任。</w:t>
      </w:r>
    </w:p>
    <w:p w14:paraId="652D6E36">
      <w:pPr>
        <w:spacing w:line="500" w:lineRule="exact"/>
        <w:rPr>
          <w:rFonts w:hint="eastAsia" w:ascii="仿宋" w:hAnsi="仿宋" w:eastAsia="仿宋" w:cs="仿宋"/>
          <w:sz w:val="28"/>
          <w:szCs w:val="28"/>
          <w:lang w:val="en-US" w:eastAsia="zh-CN"/>
        </w:rPr>
      </w:pPr>
    </w:p>
    <w:p w14:paraId="08D36E10">
      <w:pPr>
        <w:spacing w:line="500" w:lineRule="exact"/>
        <w:rPr>
          <w:rFonts w:hint="eastAsia" w:ascii="仿宋" w:hAnsi="仿宋" w:eastAsia="仿宋" w:cs="仿宋"/>
          <w:sz w:val="28"/>
          <w:szCs w:val="28"/>
          <w:lang w:val="en-US" w:eastAsia="zh-CN"/>
        </w:rPr>
      </w:pPr>
    </w:p>
    <w:p w14:paraId="4AB6F248">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单位：（公章）</w:t>
      </w:r>
    </w:p>
    <w:p w14:paraId="133F85DC">
      <w:pPr>
        <w:spacing w:line="500" w:lineRule="exact"/>
        <w:ind w:firstLine="5880" w:firstLineChars="2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1E8C2C3E">
      <w:pPr>
        <w:numPr>
          <w:ilvl w:val="0"/>
          <w:numId w:val="0"/>
        </w:numPr>
        <w:jc w:val="center"/>
        <w:rPr>
          <w:rFonts w:hint="eastAsia"/>
          <w:b/>
          <w:bCs/>
          <w:sz w:val="28"/>
          <w:szCs w:val="32"/>
          <w:lang w:val="en-US" w:eastAsia="zh-CN"/>
        </w:rPr>
        <w:sectPr>
          <w:pgSz w:w="11906" w:h="16838"/>
          <w:pgMar w:top="1440" w:right="1800" w:bottom="1440" w:left="1800" w:header="851" w:footer="992" w:gutter="0"/>
          <w:cols w:space="425" w:num="1"/>
          <w:docGrid w:type="lines" w:linePitch="312" w:charSpace="0"/>
        </w:sectPr>
      </w:pPr>
    </w:p>
    <w:p w14:paraId="78FC041A">
      <w:pPr>
        <w:numPr>
          <w:ilvl w:val="0"/>
          <w:numId w:val="0"/>
        </w:numPr>
        <w:jc w:val="center"/>
        <w:rPr>
          <w:rFonts w:hint="default"/>
          <w:b/>
          <w:bCs/>
          <w:sz w:val="28"/>
          <w:szCs w:val="32"/>
          <w:lang w:val="en-US" w:eastAsia="zh-CN"/>
        </w:rPr>
      </w:pPr>
      <w:bookmarkStart w:id="6" w:name="_GoBack"/>
      <w:r>
        <w:rPr>
          <w:rFonts w:hint="eastAsia"/>
          <w:b/>
          <w:bCs/>
          <w:sz w:val="28"/>
          <w:szCs w:val="32"/>
          <w:lang w:val="en-US" w:eastAsia="zh-CN"/>
        </w:rPr>
        <w:t>报价单</w:t>
      </w:r>
    </w:p>
    <w:bookmarkEnd w:id="6"/>
    <w:p w14:paraId="7BDF0E8F">
      <w:pPr>
        <w:numPr>
          <w:ilvl w:val="0"/>
          <w:numId w:val="0"/>
        </w:numPr>
        <w:rPr>
          <w:rFonts w:hint="eastAsia" w:ascii="仿宋" w:hAnsi="仿宋" w:eastAsia="仿宋" w:cs="仿宋"/>
          <w:sz w:val="27"/>
          <w:szCs w:val="27"/>
          <w:lang w:val="en-US" w:eastAsia="zh-CN"/>
        </w:rPr>
      </w:pPr>
      <w:r>
        <w:rPr>
          <w:rFonts w:hint="eastAsia"/>
          <w:lang w:val="en-US" w:eastAsia="zh-CN"/>
        </w:rPr>
        <w:t xml:space="preserve">       </w:t>
      </w:r>
      <w:r>
        <w:rPr>
          <w:rFonts w:hint="eastAsia" w:ascii="仿宋" w:hAnsi="仿宋" w:eastAsia="仿宋" w:cs="仿宋"/>
          <w:sz w:val="27"/>
          <w:szCs w:val="27"/>
          <w:lang w:val="en-US" w:eastAsia="zh-CN"/>
        </w:rPr>
        <w:t>响应供应商名称：                        联系人：                    联系电话：</w:t>
      </w:r>
    </w:p>
    <w:tbl>
      <w:tblPr>
        <w:tblStyle w:val="7"/>
        <w:tblW w:w="15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3598"/>
        <w:gridCol w:w="806"/>
        <w:gridCol w:w="956"/>
        <w:gridCol w:w="2775"/>
        <w:gridCol w:w="2526"/>
        <w:gridCol w:w="1975"/>
        <w:gridCol w:w="1975"/>
      </w:tblGrid>
      <w:tr w14:paraId="5BBC2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noWrap w:val="0"/>
            <w:vAlign w:val="center"/>
          </w:tcPr>
          <w:p w14:paraId="0DEA5A11">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仿宋" w:hAnsi="仿宋" w:eastAsia="仿宋" w:cs="仿宋"/>
                <w:b w:val="0"/>
                <w:bCs/>
                <w:kern w:val="0"/>
                <w:sz w:val="27"/>
                <w:szCs w:val="27"/>
                <w:lang w:val="en-US" w:eastAsia="zh-CN"/>
              </w:rPr>
            </w:pPr>
            <w:bookmarkStart w:id="4" w:name="_Toc423337570"/>
            <w:bookmarkStart w:id="5" w:name="_Toc14890"/>
            <w:r>
              <w:rPr>
                <w:rFonts w:hint="eastAsia" w:ascii="仿宋" w:hAnsi="仿宋" w:eastAsia="仿宋" w:cs="仿宋"/>
                <w:b w:val="0"/>
                <w:bCs/>
                <w:kern w:val="0"/>
                <w:sz w:val="27"/>
                <w:szCs w:val="27"/>
                <w:lang w:val="en-US" w:eastAsia="zh-CN"/>
              </w:rPr>
              <w:t>序号</w:t>
            </w:r>
          </w:p>
        </w:tc>
        <w:tc>
          <w:tcPr>
            <w:tcW w:w="3598" w:type="dxa"/>
            <w:noWrap w:val="0"/>
            <w:vAlign w:val="center"/>
          </w:tcPr>
          <w:p w14:paraId="56D09366">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产品名称</w:t>
            </w:r>
          </w:p>
        </w:tc>
        <w:tc>
          <w:tcPr>
            <w:tcW w:w="806" w:type="dxa"/>
            <w:noWrap w:val="0"/>
            <w:vAlign w:val="center"/>
          </w:tcPr>
          <w:p w14:paraId="70CD7797">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数量</w:t>
            </w:r>
          </w:p>
        </w:tc>
        <w:tc>
          <w:tcPr>
            <w:tcW w:w="956" w:type="dxa"/>
            <w:noWrap w:val="0"/>
            <w:vAlign w:val="center"/>
          </w:tcPr>
          <w:p w14:paraId="7823A7D8">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单位</w:t>
            </w:r>
          </w:p>
        </w:tc>
        <w:tc>
          <w:tcPr>
            <w:tcW w:w="2775" w:type="dxa"/>
            <w:noWrap w:val="0"/>
            <w:vAlign w:val="center"/>
          </w:tcPr>
          <w:p w14:paraId="46B9629C">
            <w:pPr>
              <w:keepNext w:val="0"/>
              <w:keepLines w:val="0"/>
              <w:pageBreakBefore w:val="0"/>
              <w:widowControl/>
              <w:kinsoku/>
              <w:wordWrap/>
              <w:overflowPunct/>
              <w:topLinePunct w:val="0"/>
              <w:autoSpaceDE/>
              <w:autoSpaceDN/>
              <w:bidi w:val="0"/>
              <w:adjustRightInd/>
              <w:snapToGrid/>
              <w:spacing w:line="520" w:lineRule="exact"/>
              <w:ind w:firstLine="540" w:firstLineChars="200"/>
              <w:jc w:val="center"/>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技术要求</w:t>
            </w:r>
          </w:p>
        </w:tc>
        <w:tc>
          <w:tcPr>
            <w:tcW w:w="2526" w:type="dxa"/>
            <w:noWrap w:val="0"/>
            <w:vAlign w:val="center"/>
          </w:tcPr>
          <w:p w14:paraId="50F2DDA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控制价</w:t>
            </w:r>
          </w:p>
        </w:tc>
        <w:tc>
          <w:tcPr>
            <w:tcW w:w="1975" w:type="dxa"/>
            <w:shd w:val="clear"/>
            <w:noWrap w:val="0"/>
            <w:vAlign w:val="center"/>
          </w:tcPr>
          <w:p w14:paraId="271EFFD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 w:hAnsi="仿宋" w:eastAsia="仿宋" w:cs="仿宋"/>
                <w:b w:val="0"/>
                <w:bCs/>
                <w:kern w:val="0"/>
                <w:sz w:val="27"/>
                <w:szCs w:val="27"/>
                <w:lang w:val="en-US" w:eastAsia="zh-CN" w:bidi="ar-SA"/>
              </w:rPr>
            </w:pPr>
            <w:r>
              <w:rPr>
                <w:rFonts w:hint="eastAsia" w:ascii="仿宋" w:hAnsi="仿宋" w:eastAsia="仿宋" w:cs="仿宋"/>
                <w:b w:val="0"/>
                <w:bCs/>
                <w:kern w:val="0"/>
                <w:sz w:val="27"/>
                <w:szCs w:val="27"/>
                <w:lang w:val="en-US" w:eastAsia="zh-CN"/>
              </w:rPr>
              <w:t>单价（元）</w:t>
            </w:r>
          </w:p>
        </w:tc>
        <w:tc>
          <w:tcPr>
            <w:tcW w:w="1975" w:type="dxa"/>
            <w:shd w:val="clear"/>
            <w:noWrap w:val="0"/>
            <w:vAlign w:val="center"/>
          </w:tcPr>
          <w:p w14:paraId="18CF38F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 w:hAnsi="仿宋" w:eastAsia="仿宋" w:cs="仿宋"/>
                <w:b w:val="0"/>
                <w:bCs/>
                <w:kern w:val="0"/>
                <w:sz w:val="27"/>
                <w:szCs w:val="27"/>
                <w:lang w:val="en-US" w:eastAsia="zh-CN" w:bidi="ar-SA"/>
              </w:rPr>
            </w:pPr>
            <w:r>
              <w:rPr>
                <w:rFonts w:hint="eastAsia" w:ascii="仿宋" w:hAnsi="仿宋" w:eastAsia="仿宋" w:cs="仿宋"/>
                <w:b w:val="0"/>
                <w:bCs/>
                <w:kern w:val="0"/>
                <w:sz w:val="27"/>
                <w:szCs w:val="27"/>
                <w:lang w:val="en-US" w:eastAsia="zh-CN"/>
              </w:rPr>
              <w:t>总价（元）</w:t>
            </w:r>
          </w:p>
        </w:tc>
      </w:tr>
      <w:tr w14:paraId="29B50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716" w:type="dxa"/>
            <w:noWrap w:val="0"/>
            <w:vAlign w:val="center"/>
          </w:tcPr>
          <w:p w14:paraId="026E1F61">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1</w:t>
            </w:r>
          </w:p>
        </w:tc>
        <w:tc>
          <w:tcPr>
            <w:tcW w:w="3598" w:type="dxa"/>
            <w:noWrap w:val="0"/>
            <w:vAlign w:val="center"/>
          </w:tcPr>
          <w:p w14:paraId="75DD62E5">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仿宋" w:hAnsi="仿宋" w:eastAsia="宋体" w:cs="仿宋"/>
                <w:b w:val="0"/>
                <w:bCs/>
                <w:kern w:val="0"/>
                <w:sz w:val="27"/>
                <w:szCs w:val="27"/>
                <w:lang w:val="en-US" w:eastAsia="zh-CN"/>
              </w:rPr>
            </w:pPr>
            <w:r>
              <w:rPr>
                <w:rFonts w:hint="eastAsia" w:ascii="仿宋" w:hAnsi="仿宋" w:eastAsia="仿宋" w:cs="仿宋"/>
                <w:b w:val="0"/>
                <w:bCs/>
                <w:kern w:val="0"/>
                <w:sz w:val="21"/>
                <w:szCs w:val="21"/>
                <w:lang w:val="en-US" w:eastAsia="zh-CN"/>
              </w:rPr>
              <w:t>会昌县医疗能级提升项目</w:t>
            </w:r>
            <w:r>
              <w:rPr>
                <w:rFonts w:hint="eastAsia" w:ascii="宋体" w:hAnsi="宋体" w:eastAsia="宋体" w:cs="宋体"/>
                <w:i w:val="0"/>
                <w:iCs w:val="0"/>
                <w:caps w:val="0"/>
                <w:color w:val="333333"/>
                <w:spacing w:val="0"/>
                <w:sz w:val="21"/>
                <w:szCs w:val="21"/>
                <w:shd w:val="clear" w:fill="FFFFFF"/>
              </w:rPr>
              <w:t>（会昌县原人民医院改造提升项目）</w:t>
            </w:r>
            <w:r>
              <w:rPr>
                <w:rFonts w:hint="eastAsia" w:ascii="宋体" w:hAnsi="宋体" w:eastAsia="宋体" w:cs="宋体"/>
                <w:i w:val="0"/>
                <w:iCs w:val="0"/>
                <w:caps w:val="0"/>
                <w:color w:val="333333"/>
                <w:spacing w:val="0"/>
                <w:sz w:val="21"/>
                <w:szCs w:val="21"/>
                <w:shd w:val="clear" w:fill="FFFFFF"/>
                <w:lang w:val="en-US" w:eastAsia="zh-CN"/>
              </w:rPr>
              <w:t>门诊楼电梯</w:t>
            </w:r>
          </w:p>
        </w:tc>
        <w:tc>
          <w:tcPr>
            <w:tcW w:w="806" w:type="dxa"/>
            <w:noWrap w:val="0"/>
            <w:vAlign w:val="center"/>
          </w:tcPr>
          <w:p w14:paraId="0AF5DFCE">
            <w:pPr>
              <w:keepNext w:val="0"/>
              <w:keepLines w:val="0"/>
              <w:pageBreakBefore w:val="0"/>
              <w:widowControl/>
              <w:kinsoku/>
              <w:wordWrap/>
              <w:overflowPunct/>
              <w:topLinePunct w:val="0"/>
              <w:autoSpaceDE/>
              <w:autoSpaceDN/>
              <w:bidi w:val="0"/>
              <w:adjustRightInd/>
              <w:snapToGrid/>
              <w:spacing w:line="520" w:lineRule="exact"/>
              <w:ind w:firstLine="270" w:firstLineChars="100"/>
              <w:jc w:val="left"/>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1</w:t>
            </w:r>
          </w:p>
        </w:tc>
        <w:tc>
          <w:tcPr>
            <w:tcW w:w="956" w:type="dxa"/>
            <w:noWrap w:val="0"/>
            <w:vAlign w:val="center"/>
          </w:tcPr>
          <w:p w14:paraId="02587146">
            <w:pPr>
              <w:keepNext w:val="0"/>
              <w:keepLines w:val="0"/>
              <w:pageBreakBefore w:val="0"/>
              <w:widowControl/>
              <w:kinsoku/>
              <w:wordWrap/>
              <w:overflowPunct/>
              <w:topLinePunct w:val="0"/>
              <w:autoSpaceDE/>
              <w:autoSpaceDN/>
              <w:bidi w:val="0"/>
              <w:adjustRightInd/>
              <w:snapToGrid/>
              <w:spacing w:line="520" w:lineRule="exact"/>
              <w:ind w:left="0" w:leftChars="0" w:firstLine="270" w:firstLineChars="100"/>
              <w:jc w:val="both"/>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台</w:t>
            </w:r>
          </w:p>
        </w:tc>
        <w:tc>
          <w:tcPr>
            <w:tcW w:w="2775" w:type="dxa"/>
            <w:noWrap w:val="0"/>
            <w:vAlign w:val="center"/>
          </w:tcPr>
          <w:p w14:paraId="62C63E7B">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详见电梯井剖面图，需由供应商自行设计。</w:t>
            </w:r>
          </w:p>
        </w:tc>
        <w:tc>
          <w:tcPr>
            <w:tcW w:w="2526" w:type="dxa"/>
            <w:noWrap w:val="0"/>
            <w:vAlign w:val="center"/>
          </w:tcPr>
          <w:p w14:paraId="00A32ED4">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30万</w:t>
            </w:r>
          </w:p>
        </w:tc>
        <w:tc>
          <w:tcPr>
            <w:tcW w:w="1975" w:type="dxa"/>
            <w:noWrap w:val="0"/>
            <w:vAlign w:val="top"/>
          </w:tcPr>
          <w:p w14:paraId="7276FA70">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 w:hAnsi="仿宋" w:eastAsia="仿宋" w:cs="仿宋"/>
                <w:b w:val="0"/>
                <w:bCs/>
                <w:kern w:val="0"/>
                <w:sz w:val="27"/>
                <w:szCs w:val="27"/>
                <w:lang w:val="en-US" w:eastAsia="zh-CN"/>
              </w:rPr>
            </w:pPr>
          </w:p>
        </w:tc>
        <w:tc>
          <w:tcPr>
            <w:tcW w:w="1975" w:type="dxa"/>
            <w:noWrap w:val="0"/>
            <w:vAlign w:val="top"/>
          </w:tcPr>
          <w:p w14:paraId="45C3A5BE">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 w:hAnsi="仿宋" w:eastAsia="仿宋" w:cs="仿宋"/>
                <w:b w:val="0"/>
                <w:bCs/>
                <w:kern w:val="0"/>
                <w:sz w:val="27"/>
                <w:szCs w:val="27"/>
                <w:lang w:val="en-US" w:eastAsia="zh-CN"/>
              </w:rPr>
            </w:pPr>
          </w:p>
        </w:tc>
      </w:tr>
      <w:tr w14:paraId="1EBC6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27" w:type="dxa"/>
            <w:gridSpan w:val="8"/>
            <w:noWrap w:val="0"/>
            <w:vAlign w:val="center"/>
          </w:tcPr>
          <w:p w14:paraId="094C7BE8">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一、合计总金额（含税价）元 小写：                                大写：</w:t>
            </w:r>
          </w:p>
        </w:tc>
      </w:tr>
      <w:tr w14:paraId="382A7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27" w:type="dxa"/>
            <w:gridSpan w:val="8"/>
            <w:noWrap w:val="0"/>
            <w:vAlign w:val="center"/>
          </w:tcPr>
          <w:p w14:paraId="30919964">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 w:hAnsi="仿宋" w:eastAsia="仿宋" w:cs="仿宋"/>
                <w:b w:val="0"/>
                <w:bCs/>
                <w:kern w:val="0"/>
                <w:sz w:val="27"/>
                <w:szCs w:val="27"/>
                <w:lang w:val="en-US" w:eastAsia="zh-CN"/>
              </w:rPr>
            </w:pPr>
            <w:r>
              <w:rPr>
                <w:rFonts w:hint="eastAsia" w:ascii="仿宋" w:hAnsi="仿宋" w:eastAsia="仿宋" w:cs="仿宋"/>
                <w:b w:val="0"/>
                <w:bCs/>
                <w:kern w:val="0"/>
                <w:sz w:val="27"/>
                <w:szCs w:val="27"/>
                <w:lang w:val="en-US" w:eastAsia="zh-CN"/>
              </w:rPr>
              <w:t>二、提供的增值税专用发票点数：</w:t>
            </w:r>
          </w:p>
        </w:tc>
      </w:tr>
      <w:tr w14:paraId="7213A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27" w:type="dxa"/>
            <w:gridSpan w:val="8"/>
            <w:noWrap w:val="0"/>
            <w:vAlign w:val="center"/>
          </w:tcPr>
          <w:p w14:paraId="3721737D">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 w:hAnsi="仿宋" w:eastAsia="仿宋" w:cs="仿宋"/>
                <w:sz w:val="27"/>
                <w:szCs w:val="27"/>
                <w:lang w:val="en-US" w:eastAsia="zh-CN"/>
              </w:rPr>
            </w:pPr>
            <w:r>
              <w:rPr>
                <w:rFonts w:hint="eastAsia" w:ascii="仿宋" w:hAnsi="仿宋" w:eastAsia="仿宋" w:cs="仿宋"/>
                <w:sz w:val="27"/>
                <w:szCs w:val="27"/>
                <w:lang w:val="en-US" w:eastAsia="zh-CN"/>
              </w:rPr>
              <w:t>三</w:t>
            </w:r>
            <w:r>
              <w:rPr>
                <w:rFonts w:hint="eastAsia" w:ascii="仿宋" w:hAnsi="仿宋" w:eastAsia="仿宋" w:cs="仿宋"/>
                <w:sz w:val="27"/>
                <w:szCs w:val="27"/>
              </w:rPr>
              <w:t>、其他说明项事项：包设计、</w:t>
            </w:r>
            <w:r>
              <w:rPr>
                <w:rFonts w:hint="eastAsia" w:ascii="仿宋" w:hAnsi="仿宋" w:eastAsia="仿宋" w:cs="仿宋"/>
                <w:sz w:val="27"/>
                <w:szCs w:val="27"/>
                <w:lang w:val="en-US" w:eastAsia="zh-CN"/>
              </w:rPr>
              <w:t>现有图纸深化、</w:t>
            </w:r>
            <w:r>
              <w:rPr>
                <w:rFonts w:hint="eastAsia" w:ascii="仿宋" w:hAnsi="仿宋" w:eastAsia="仿宋" w:cs="仿宋"/>
                <w:sz w:val="27"/>
                <w:szCs w:val="27"/>
              </w:rPr>
              <w:t>运输、安装、</w:t>
            </w:r>
            <w:r>
              <w:rPr>
                <w:rFonts w:hint="eastAsia" w:ascii="仿宋" w:hAnsi="仿宋" w:eastAsia="仿宋" w:cs="仿宋"/>
                <w:sz w:val="27"/>
                <w:szCs w:val="27"/>
                <w:lang w:val="en-US" w:eastAsia="zh-CN"/>
              </w:rPr>
              <w:t>调试；包</w:t>
            </w:r>
            <w:r>
              <w:rPr>
                <w:rFonts w:hint="eastAsia" w:ascii="仿宋" w:hAnsi="仿宋" w:eastAsia="仿宋" w:cs="仿宋"/>
                <w:sz w:val="27"/>
                <w:szCs w:val="27"/>
              </w:rPr>
              <w:t>不锈钢门套、税费等，我公司不再另行支付其他费用</w:t>
            </w:r>
            <w:r>
              <w:rPr>
                <w:rFonts w:hint="eastAsia" w:ascii="仿宋" w:hAnsi="仿宋" w:eastAsia="仿宋" w:cs="仿宋"/>
                <w:sz w:val="27"/>
                <w:szCs w:val="27"/>
                <w:lang w:eastAsia="zh-CN"/>
              </w:rPr>
              <w:t>。</w:t>
            </w:r>
          </w:p>
        </w:tc>
      </w:tr>
      <w:bookmarkEnd w:id="4"/>
      <w:bookmarkEnd w:id="5"/>
    </w:tbl>
    <w:p w14:paraId="36C577EF">
      <w:pPr>
        <w:pStyle w:val="6"/>
        <w:widowControl w:val="0"/>
        <w:numPr>
          <w:ilvl w:val="0"/>
          <w:numId w:val="0"/>
        </w:numPr>
        <w:spacing w:after="120" w:line="276" w:lineRule="auto"/>
        <w:ind w:firstLine="560" w:firstLineChars="200"/>
        <w:jc w:val="right"/>
        <w:rPr>
          <w:rFonts w:hint="eastAsia" w:ascii="仿宋" w:hAnsi="仿宋" w:eastAsia="仿宋" w:cs="仿宋"/>
          <w:sz w:val="28"/>
          <w:szCs w:val="28"/>
          <w:lang w:val="en-US" w:eastAsia="zh-CN"/>
        </w:rPr>
      </w:pPr>
    </w:p>
    <w:p w14:paraId="4E9DA9D9">
      <w:pPr>
        <w:pStyle w:val="6"/>
        <w:widowControl w:val="0"/>
        <w:numPr>
          <w:ilvl w:val="0"/>
          <w:numId w:val="0"/>
        </w:numPr>
        <w:spacing w:after="120" w:line="276" w:lineRule="auto"/>
        <w:ind w:left="0" w:leftChars="0" w:firstLine="4436" w:firstLineChars="1578"/>
        <w:jc w:val="center"/>
        <w:rPr>
          <w:rFonts w:hint="eastAsia"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报价公司（盖章/签字）：</w:t>
      </w:r>
    </w:p>
    <w:p w14:paraId="0B56B545">
      <w:pPr>
        <w:pStyle w:val="6"/>
        <w:widowControl w:val="0"/>
        <w:numPr>
          <w:ilvl w:val="0"/>
          <w:numId w:val="0"/>
        </w:numPr>
        <w:spacing w:after="120" w:line="276" w:lineRule="auto"/>
        <w:ind w:left="0" w:leftChars="0" w:firstLine="4436" w:firstLineChars="1578"/>
        <w:jc w:val="center"/>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联系人：               </w:t>
      </w:r>
    </w:p>
    <w:p w14:paraId="49083661">
      <w:pPr>
        <w:pStyle w:val="6"/>
        <w:widowControl w:val="0"/>
        <w:numPr>
          <w:ilvl w:val="0"/>
          <w:numId w:val="0"/>
        </w:numPr>
        <w:spacing w:after="120" w:line="276" w:lineRule="auto"/>
        <w:ind w:left="0" w:leftChars="0" w:firstLine="4436" w:firstLineChars="1578"/>
        <w:jc w:val="center"/>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联系电话：               </w:t>
      </w:r>
    </w:p>
    <w:p w14:paraId="10219595">
      <w:pPr>
        <w:pStyle w:val="6"/>
        <w:widowControl w:val="0"/>
        <w:numPr>
          <w:ilvl w:val="0"/>
          <w:numId w:val="0"/>
        </w:numPr>
        <w:spacing w:after="120" w:line="276" w:lineRule="auto"/>
        <w:ind w:left="0" w:leftChars="0" w:firstLine="4436" w:firstLineChars="1578"/>
        <w:jc w:val="center"/>
        <w:rPr>
          <w:rFonts w:hint="eastAsia"/>
          <w:b/>
          <w:bCs/>
          <w:sz w:val="28"/>
          <w:szCs w:val="32"/>
          <w:lang w:val="en-US" w:eastAsia="zh-CN"/>
        </w:rPr>
        <w:sectPr>
          <w:pgSz w:w="16838" w:h="11906" w:orient="landscape"/>
          <w:pgMar w:top="720" w:right="720" w:bottom="720" w:left="720" w:header="851" w:footer="992" w:gutter="0"/>
          <w:cols w:space="425" w:num="1"/>
          <w:docGrid w:type="lines" w:linePitch="312" w:charSpace="0"/>
        </w:sectPr>
      </w:pPr>
      <w:r>
        <w:rPr>
          <w:rFonts w:hint="eastAsia" w:ascii="仿宋" w:hAnsi="仿宋" w:eastAsia="仿宋" w:cs="仿宋"/>
          <w:b/>
          <w:bCs w:val="0"/>
          <w:color w:val="000000"/>
          <w:sz w:val="28"/>
          <w:szCs w:val="28"/>
          <w:lang w:val="en-US" w:eastAsia="zh-CN"/>
        </w:rPr>
        <w:t>年    月    日</w:t>
      </w:r>
    </w:p>
    <w:p w14:paraId="508DD2F6"/>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lYzQ2NGVhYjNkMzY5ZmI3NTczNTkyYTU3NTUxNGYifQ=="/>
  </w:docVars>
  <w:rsids>
    <w:rsidRoot w:val="6D29077A"/>
    <w:rsid w:val="013F5133"/>
    <w:rsid w:val="1B2C0395"/>
    <w:rsid w:val="6D29077A"/>
    <w:rsid w:val="71F10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envelope return"/>
    <w:basedOn w:val="1"/>
    <w:qFormat/>
    <w:uiPriority w:val="0"/>
    <w:pPr>
      <w:snapToGrid w:val="0"/>
    </w:pPr>
    <w:rPr>
      <w:rFonts w:ascii="Arial" w:hAnsi="Arial"/>
    </w:rPr>
  </w:style>
  <w:style w:type="paragraph" w:styleId="5">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6">
    <w:name w:val="Body Text First Indent 2"/>
    <w:basedOn w:val="3"/>
    <w:qFormat/>
    <w:uiPriority w:val="0"/>
    <w:pPr>
      <w:ind w:firstLine="420" w:firstLineChars="200"/>
    </w:pPr>
    <w:rPr>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962</Words>
  <Characters>1003</Characters>
  <Lines>0</Lines>
  <Paragraphs>0</Paragraphs>
  <TotalTime>4</TotalTime>
  <ScaleCrop>false</ScaleCrop>
  <LinksUpToDate>false</LinksUpToDate>
  <CharactersWithSpaces>1315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2024-10-24T03:17:00Z</dcterms:created>
  <dc:creator>开拓者</dc:creator>
  <cp:lastModifiedBy>开拓者</cp:lastModifiedBy>
  <dcterms:modified xsi:type="dcterms:W3CDTF">2024-10-30T02:00:36Z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B60F064297D2403ABAAEB91FAF4902F7_13</vt:lpwstr>
  </property>
</Properties>
</file>