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EA0E6">
      <w:pPr>
        <w:bidi w:val="0"/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文化艺术中心公共区域1-3楼窗帘采购及安装项目</w:t>
      </w:r>
    </w:p>
    <w:p w14:paraId="37064F1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5C6987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</w:t>
      </w:r>
    </w:p>
    <w:p w14:paraId="48E3828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D8FE944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F77212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5E02FA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AB19C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EAC773C">
      <w:pPr>
        <w:jc w:val="center"/>
        <w:rPr>
          <w:rFonts w:hint="eastAsia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文化艺术中心公共区域电子设施设备</w:t>
      </w:r>
      <w:r>
        <w:rPr>
          <w:rFonts w:hint="eastAsia" w:ascii="仿宋" w:hAnsi="仿宋" w:eastAsia="仿宋" w:cs="仿宋"/>
          <w:b/>
          <w:sz w:val="36"/>
          <w:szCs w:val="36"/>
        </w:rPr>
        <w:t>采购</w:t>
      </w: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报价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清单</w:t>
      </w:r>
    </w:p>
    <w:p w14:paraId="2108E262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项目名称：文化艺术中心公共区域1-3楼窗帘采购及安装项目</w:t>
      </w:r>
    </w:p>
    <w:tbl>
      <w:tblPr>
        <w:tblStyle w:val="5"/>
        <w:tblW w:w="8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096"/>
        <w:gridCol w:w="792"/>
        <w:gridCol w:w="1008"/>
        <w:gridCol w:w="1285"/>
        <w:gridCol w:w="1299"/>
      </w:tblGrid>
      <w:tr w14:paraId="354B1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vAlign w:val="center"/>
          </w:tcPr>
          <w:p w14:paraId="02D06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096" w:type="dxa"/>
            <w:vAlign w:val="center"/>
          </w:tcPr>
          <w:p w14:paraId="19C4B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2" w:type="dxa"/>
            <w:vAlign w:val="center"/>
          </w:tcPr>
          <w:p w14:paraId="4A840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008" w:type="dxa"/>
            <w:vAlign w:val="center"/>
          </w:tcPr>
          <w:p w14:paraId="5E42C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285" w:type="dxa"/>
            <w:vAlign w:val="center"/>
          </w:tcPr>
          <w:p w14:paraId="07AC9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299" w:type="dxa"/>
            <w:vAlign w:val="center"/>
          </w:tcPr>
          <w:p w14:paraId="1EC90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总价（元）</w:t>
            </w:r>
          </w:p>
        </w:tc>
      </w:tr>
      <w:tr w14:paraId="0379B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vAlign w:val="top"/>
          </w:tcPr>
          <w:p w14:paraId="21B50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96" w:type="dxa"/>
            <w:vAlign w:val="top"/>
          </w:tcPr>
          <w:p w14:paraId="4CBCB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布窗帘3.2高</w:t>
            </w:r>
          </w:p>
        </w:tc>
        <w:tc>
          <w:tcPr>
            <w:tcW w:w="792" w:type="dxa"/>
            <w:vAlign w:val="top"/>
          </w:tcPr>
          <w:p w14:paraId="40471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米</w:t>
            </w:r>
          </w:p>
        </w:tc>
        <w:tc>
          <w:tcPr>
            <w:tcW w:w="1008" w:type="dxa"/>
            <w:vAlign w:val="top"/>
          </w:tcPr>
          <w:p w14:paraId="0C7C3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74.6</w:t>
            </w:r>
          </w:p>
        </w:tc>
        <w:tc>
          <w:tcPr>
            <w:tcW w:w="1285" w:type="dxa"/>
            <w:vAlign w:val="top"/>
          </w:tcPr>
          <w:p w14:paraId="4C317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vAlign w:val="top"/>
          </w:tcPr>
          <w:p w14:paraId="2F0CB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D6A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vAlign w:val="top"/>
          </w:tcPr>
          <w:p w14:paraId="3D3A1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96" w:type="dxa"/>
            <w:vAlign w:val="top"/>
          </w:tcPr>
          <w:p w14:paraId="5D0E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透光不透人纱</w:t>
            </w:r>
          </w:p>
        </w:tc>
        <w:tc>
          <w:tcPr>
            <w:tcW w:w="792" w:type="dxa"/>
            <w:vAlign w:val="top"/>
          </w:tcPr>
          <w:p w14:paraId="53E25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米</w:t>
            </w:r>
          </w:p>
        </w:tc>
        <w:tc>
          <w:tcPr>
            <w:tcW w:w="1008" w:type="dxa"/>
            <w:vAlign w:val="top"/>
          </w:tcPr>
          <w:p w14:paraId="0CFC5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285" w:type="dxa"/>
            <w:vAlign w:val="top"/>
          </w:tcPr>
          <w:p w14:paraId="32011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vAlign w:val="top"/>
          </w:tcPr>
          <w:p w14:paraId="658FB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A2AF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  <w:vAlign w:val="top"/>
          </w:tcPr>
          <w:p w14:paraId="20687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096" w:type="dxa"/>
            <w:vAlign w:val="top"/>
          </w:tcPr>
          <w:p w14:paraId="3A4C6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布窗帘3.55高包含接布</w:t>
            </w:r>
          </w:p>
        </w:tc>
        <w:tc>
          <w:tcPr>
            <w:tcW w:w="792" w:type="dxa"/>
            <w:vAlign w:val="top"/>
          </w:tcPr>
          <w:p w14:paraId="140E2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米</w:t>
            </w:r>
          </w:p>
        </w:tc>
        <w:tc>
          <w:tcPr>
            <w:tcW w:w="1008" w:type="dxa"/>
            <w:vAlign w:val="top"/>
          </w:tcPr>
          <w:p w14:paraId="363E4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285" w:type="dxa"/>
            <w:vAlign w:val="top"/>
          </w:tcPr>
          <w:p w14:paraId="26F43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vAlign w:val="top"/>
          </w:tcPr>
          <w:p w14:paraId="7EDF4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AAB1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3" w:type="dxa"/>
            <w:gridSpan w:val="6"/>
            <w:vAlign w:val="top"/>
          </w:tcPr>
          <w:p w14:paraId="713C3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提供增值税税点：</w:t>
            </w:r>
          </w:p>
        </w:tc>
      </w:tr>
      <w:tr w14:paraId="670C8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3" w:type="dxa"/>
            <w:gridSpan w:val="6"/>
            <w:vAlign w:val="top"/>
          </w:tcPr>
          <w:p w14:paraId="2765C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付款方式：货物经安装调式验收完成后10个工作日一次性付款，不计利息。</w:t>
            </w:r>
          </w:p>
        </w:tc>
      </w:tr>
      <w:tr w14:paraId="6996B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3" w:type="dxa"/>
            <w:gridSpan w:val="6"/>
            <w:vAlign w:val="top"/>
          </w:tcPr>
          <w:p w14:paraId="69E6B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注：包含安装、运输、材料。</w:t>
            </w:r>
          </w:p>
        </w:tc>
      </w:tr>
    </w:tbl>
    <w:p w14:paraId="7B71B51D">
      <w:pPr>
        <w:rPr>
          <w:rFonts w:hint="eastAsia" w:ascii="仿宋" w:hAnsi="仿宋" w:eastAsia="仿宋" w:cs="仿宋"/>
          <w:lang w:val="en-US" w:eastAsia="zh-CN"/>
        </w:rPr>
      </w:pPr>
    </w:p>
    <w:p w14:paraId="54D20F9E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公司名称（公章）：</w:t>
      </w:r>
    </w:p>
    <w:p w14:paraId="30411BB0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</w:t>
      </w:r>
    </w:p>
    <w:p w14:paraId="0E2AAF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</w:p>
    <w:p w14:paraId="637652E0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日期：</w:t>
      </w:r>
    </w:p>
    <w:p w14:paraId="3BD37C03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9063D94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36F53D4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737D2A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22428B9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475F7E3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22F2C8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DEB8E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FC3B5E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41B682D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03D2F5D5">
      <w:pPr>
        <w:rPr>
          <w:rFonts w:hint="eastAsia" w:ascii="仿宋" w:hAnsi="仿宋" w:eastAsia="仿宋" w:cs="仿宋"/>
        </w:rPr>
      </w:pPr>
    </w:p>
    <w:p w14:paraId="64F4973F">
      <w:pPr>
        <w:rPr>
          <w:rFonts w:hint="eastAsia" w:ascii="仿宋" w:hAnsi="仿宋" w:eastAsia="仿宋" w:cs="仿宋"/>
        </w:rPr>
      </w:pPr>
    </w:p>
    <w:p w14:paraId="1FB222DD">
      <w:pPr>
        <w:rPr>
          <w:rFonts w:hint="eastAsia" w:ascii="仿宋" w:hAnsi="仿宋" w:eastAsia="仿宋" w:cs="仿宋"/>
        </w:rPr>
      </w:pPr>
    </w:p>
    <w:p w14:paraId="78E59AAD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58F7FF3F">
      <w:pPr>
        <w:rPr>
          <w:rFonts w:hint="eastAsia" w:ascii="仿宋" w:hAnsi="仿宋" w:eastAsia="仿宋" w:cs="仿宋"/>
        </w:rPr>
      </w:pPr>
    </w:p>
    <w:p w14:paraId="206B4592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3BE976EE">
      <w:pPr>
        <w:rPr>
          <w:rFonts w:hint="eastAsia" w:ascii="仿宋" w:hAnsi="仿宋" w:eastAsia="仿宋" w:cs="仿宋"/>
          <w:lang w:val="en-US" w:eastAsia="zh-CN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71770"/>
    <w:rsid w:val="2AC71770"/>
    <w:rsid w:val="5FE926EA"/>
    <w:rsid w:val="64E6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2024-11-13T07:44:00Z</dcterms:created>
  <dc:creator>不染</dc:creator>
  <cp:lastModifiedBy>不染</cp:lastModifiedBy>
  <dcterms:modified xsi:type="dcterms:W3CDTF">2024-11-13T08:03:44Z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ECD7109EA54841BC9E5DE868A88077FA_11</vt:lpwstr>
  </property>
</Properties>
</file>